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2B" w:rsidRDefault="006D362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D362B" w:rsidRDefault="006D362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6D362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  <w:outlineLvl w:val="0"/>
            </w:pPr>
            <w:r>
              <w:t>21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  <w:jc w:val="right"/>
              <w:outlineLvl w:val="0"/>
            </w:pPr>
            <w:r>
              <w:t>N 618</w:t>
            </w:r>
          </w:p>
        </w:tc>
      </w:tr>
    </w:tbl>
    <w:p w:rsidR="006D362B" w:rsidRDefault="006D36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Title"/>
        <w:jc w:val="center"/>
      </w:pPr>
      <w:r>
        <w:t>УКАЗ</w:t>
      </w:r>
    </w:p>
    <w:p w:rsidR="006D362B" w:rsidRDefault="006D362B">
      <w:pPr>
        <w:pStyle w:val="ConsPlusTitle"/>
        <w:jc w:val="both"/>
      </w:pPr>
    </w:p>
    <w:p w:rsidR="006D362B" w:rsidRDefault="006D362B">
      <w:pPr>
        <w:pStyle w:val="ConsPlusTitle"/>
        <w:jc w:val="center"/>
      </w:pPr>
      <w:r>
        <w:t>ПРЕЗИДЕНТА РОССИЙСКОЙ ФЕДЕРАЦИИ</w:t>
      </w:r>
    </w:p>
    <w:p w:rsidR="006D362B" w:rsidRDefault="006D362B">
      <w:pPr>
        <w:pStyle w:val="ConsPlusTitle"/>
        <w:jc w:val="both"/>
      </w:pPr>
    </w:p>
    <w:p w:rsidR="006D362B" w:rsidRDefault="006D362B">
      <w:pPr>
        <w:pStyle w:val="ConsPlusTitle"/>
        <w:jc w:val="center"/>
      </w:pPr>
      <w:r>
        <w:t>ОБ ОСНОВНЫХ НАПРАВЛЕНИЯХ</w:t>
      </w:r>
    </w:p>
    <w:p w:rsidR="006D362B" w:rsidRDefault="006D362B">
      <w:pPr>
        <w:pStyle w:val="ConsPlusTitle"/>
        <w:jc w:val="center"/>
      </w:pPr>
      <w:r>
        <w:t>ГОСУДАРСТВЕННОЙ ПОЛИТИКИ ПО РАЗВИТИЮ КОНКУРЕНЦИИ</w:t>
      </w: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Normal"/>
        <w:ind w:firstLine="540"/>
        <w:jc w:val="both"/>
      </w:pPr>
      <w:r>
        <w:t>В целях укрепления национальной экономики, дальнейшего развития конкуренции и недопущения монополистической деятельности постановляю: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1. Считать активное содействие развитию конкуренции в Российской Федерации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 органов местного самоуправления.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2. Определить, что целями совершенствования государственной политики по развитию конкуренции являются: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а) 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б) повышение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стимулирования инновационной активности хозяйствующих субъектов, повышения доли наукоемких товаров и услуг в структуре производства, развития рынков высокотехнологичной продукции;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в) стабильный рост и развитие многоукладной экономики, развитие технологий, снижение издержек в масштабе национальной экономики, снижение социальной напряженности в обществе, обеспечение национальной безопасности.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3. Определить в качестве основополагающих принципов государственной политики по развитию конкуренции: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а) сокращение доли хозяйствующих субъектов, учреждаемых или контролируемых государством или муниципальными образованиями, в общем количестве хозяйствующих субъектов, осуществляющих деятельность на товарных рынках;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б) обеспечение равных условий и свободы экономической деятельности на территории Российской Федерации;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в) обеспечение развития малого и среднего предпринимательства;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г) направленность </w:t>
      </w:r>
      <w:proofErr w:type="gramStart"/>
      <w:r>
        <w:t>государственных</w:t>
      </w:r>
      <w:proofErr w:type="gramEnd"/>
      <w:r>
        <w:t xml:space="preserve"> инвестиций на развитие конкуренции;</w:t>
      </w:r>
    </w:p>
    <w:p w:rsidR="006D362B" w:rsidRDefault="006D362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обеспечение условий для привлечения инвестиций хозяйствующих субъектов в развитие товарных рынков;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lastRenderedPageBreak/>
        <w:t>е)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ж) государственное регулирование цен (тарифов), основанное на окупаемости организаций, осуществляющих регулируемые виды деятельности, при снижении издержек и повышении их эффективности, обеспечивающее интересы потребителей в долгосрочной перспективе;</w:t>
      </w:r>
    </w:p>
    <w:p w:rsidR="006D362B" w:rsidRDefault="006D362B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недопустимость государственного регулирования цен (тарифов), осуществляемого посредством определения (установления) цен (тарифов) или их предельного уровня на конкурентных товарных рынках, за исключением случаев, предусмотренных законодательством Российской Федерации;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и) развитие конкуренции в сферах экономической деятельности государственных предприятий, предприятий с государственным участием;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к) сочетание превентивного и последующего контроля для целей защиты конкуренции;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л) стимулирование хозяйствующих субъектов, в том числе занимающих доминирующее положение на товарных рынках, внедряющих систему внутреннего обеспечения соответствия требованиям антимонопольного законодательства;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м) открытость антимонопольной политики;</w:t>
      </w:r>
    </w:p>
    <w:p w:rsidR="006D362B" w:rsidRDefault="006D362B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ответственность органов государственной власти и органов местного самоуправления за реализацию государственной политики по развитию конкуренции;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о) измеримость результатов государственной политики по развитию конкуренции;</w:t>
      </w:r>
    </w:p>
    <w:p w:rsidR="006D362B" w:rsidRDefault="006D362B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стимулирование со стороны государства добросовестных практик осуществления хозяйственной деятельности;</w:t>
      </w:r>
    </w:p>
    <w:p w:rsidR="006D362B" w:rsidRDefault="006D362B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развитие организованной (биржевой) торговли в Российской Федерации;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с) информационная открытость деятельности инфраструктурных монополий;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т) обеспечение прозрачности закупок товаров, работ, услуг для государственных и муниципальных нужд, а также закупок товаров, работ и услуг инфраструктурными монополиями и компаниями с государственным участием;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у) внедрение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 в деятельности органов государственного контроля (надзора);</w:t>
      </w:r>
    </w:p>
    <w:p w:rsidR="006D362B" w:rsidRDefault="006D362B">
      <w:pPr>
        <w:pStyle w:val="ConsPlusNormal"/>
        <w:spacing w:before="220"/>
        <w:ind w:firstLine="540"/>
        <w:jc w:val="both"/>
      </w:pPr>
      <w:proofErr w:type="spellStart"/>
      <w:r>
        <w:t>ф</w:t>
      </w:r>
      <w:proofErr w:type="spellEnd"/>
      <w:r>
        <w:t>)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законодательства, носящих трансграничный характер, и повышения конкурентоспособности российских компаний на мировых рынках.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4. Определить основополагающими принципами осуществления деятельности федеральных органов исполнительной власти: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а) запрет на введение и (или) сохранение ограничений, создающих дискриминационные условия в отношении отдельных видов экономической деятельности, производства и оборота отдельных видов товаров, оказания отдельных видов услуг, за исключением случаев, предусмотренных федеральными законами, правовыми актами Президента Российской Федерации, правовыми актами Правительства Российской Федерации;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б) запрет на необоснованное вмешательство в свободное функционирование товарных </w:t>
      </w:r>
      <w:r>
        <w:lastRenderedPageBreak/>
        <w:t>рынков, издание актов, принятие решений, которые могут привести к недопущению, устранению конкуренции.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5. Утвердить прилагаемый Национальный </w:t>
      </w:r>
      <w:hyperlink w:anchor="P74" w:history="1">
        <w:r>
          <w:rPr>
            <w:color w:val="0000FF"/>
          </w:rPr>
          <w:t>план</w:t>
        </w:r>
      </w:hyperlink>
      <w:r>
        <w:t xml:space="preserve"> развития конкуренции в Российской Федерации на 2018 - 2020 годы (далее - Национальный план).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6. Правительству Российской Федерации осуществлять координацию выполнения мероприятий, предусмотренных Национальным </w:t>
      </w:r>
      <w:hyperlink w:anchor="P74" w:history="1">
        <w:r>
          <w:rPr>
            <w:color w:val="0000FF"/>
          </w:rPr>
          <w:t>планом</w:t>
        </w:r>
      </w:hyperlink>
      <w:r>
        <w:t>.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7. Высшим должностным лицам (руководителям высших исполнительных органов государственной власти) субъектов Российской Федерации активизировать работу по развитию конкуренции в субъектах Российской Федерации.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8. Рекомендовать:</w:t>
      </w:r>
    </w:p>
    <w:p w:rsidR="006D362B" w:rsidRDefault="006D362B">
      <w:pPr>
        <w:pStyle w:val="ConsPlusNormal"/>
        <w:spacing w:before="220"/>
        <w:ind w:firstLine="540"/>
        <w:jc w:val="both"/>
      </w:pPr>
      <w:proofErr w:type="gramStart"/>
      <w:r>
        <w:t>а) Верховному Суду Российской Федерации организовать работу по дальнейшему изучению практики применения судами антимонопольного законодательства, законодательства о государственном регулировании цен (тарифов), законодательства о контрактной системе в сфере закупок товаров, работ, услуг для обеспечения государственных и муниципальных нужд, законодательства, регулирующего закупки товаров, работ, услуг отдельными видами юридических лиц, и разъяснению судам его применения;</w:t>
      </w:r>
      <w:proofErr w:type="gramEnd"/>
    </w:p>
    <w:p w:rsidR="006D362B" w:rsidRDefault="006D362B">
      <w:pPr>
        <w:pStyle w:val="ConsPlusNormal"/>
        <w:spacing w:before="220"/>
        <w:ind w:firstLine="540"/>
        <w:jc w:val="both"/>
      </w:pPr>
      <w:r>
        <w:t>б) Генеральной прокуратуре Российской Федерации обеспечить координацию деятельности правоохранительных органов в целях предупреждения и пресечения ограничивающих конкуренцию соглашений (картелей), запрещенных в соответствии с антимонопольным законодательством;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в) органам местного самоуправления активизировать работу по развитию конкуренции в муниципальных образованиях;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г)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стандарта;</w:t>
      </w:r>
    </w:p>
    <w:p w:rsidR="006D362B" w:rsidRDefault="006D362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("конкурентное право"), по которой присуждается ученая степень.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Предложить Общественной палате Российской Федерации создание совещательных органов по развитию конкуренции на базе общественно-консультативных советов Федеральной антимонопольной службы во всех субъектах Российской Федерации, а также принять участие в работе коллегиального координационного или совещательного органа, созданных в субъектах Российской Федерации при высшем должностном лице для внедрения </w:t>
      </w:r>
      <w:hyperlink r:id="rId5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Федерации, утвержденного распоряжением Правительства Российской Федерации от 5 сентября</w:t>
      </w:r>
      <w:proofErr w:type="gramEnd"/>
      <w:r>
        <w:t xml:space="preserve"> 2015 г. N 1738-р.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10. Предложить </w:t>
      </w:r>
      <w:proofErr w:type="spellStart"/>
      <w:r>
        <w:t>саморегулируемым</w:t>
      </w:r>
      <w:proofErr w:type="spellEnd"/>
      <w:r>
        <w:t xml:space="preserve"> организациям, общественным организациям, профессиональным союзам и советам потребителей: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а) принять активное участие в работе совещательных органов по развитию конкуренции;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б) использовать механизм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государственной власти и местного самоуправления для выявления актов и действий, направленных на ограничение конкуренции и создание необоснованных административных барьеров;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lastRenderedPageBreak/>
        <w:t xml:space="preserve">в)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Федерации, подготавливаемый Федеральной антимонопольной службой в соответствии с </w:t>
      </w:r>
      <w:hyperlink r:id="rId6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г)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деятельности, направленной на монополизацию;</w:t>
      </w:r>
    </w:p>
    <w:p w:rsidR="006D362B" w:rsidRDefault="006D362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конкуренции, о требованиях антимонопольного законодательства,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деятельности, направленной на монополизацию.</w:t>
      </w: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Normal"/>
        <w:jc w:val="right"/>
      </w:pPr>
      <w:r>
        <w:t>Президент</w:t>
      </w:r>
    </w:p>
    <w:p w:rsidR="006D362B" w:rsidRDefault="006D362B">
      <w:pPr>
        <w:pStyle w:val="ConsPlusNormal"/>
        <w:jc w:val="right"/>
      </w:pPr>
      <w:r>
        <w:t>Российской Федерации</w:t>
      </w:r>
    </w:p>
    <w:p w:rsidR="006D362B" w:rsidRDefault="006D362B">
      <w:pPr>
        <w:pStyle w:val="ConsPlusNormal"/>
        <w:jc w:val="right"/>
      </w:pPr>
      <w:r>
        <w:t>В.ПУТИН</w:t>
      </w:r>
    </w:p>
    <w:p w:rsidR="006D362B" w:rsidRDefault="006D362B">
      <w:pPr>
        <w:pStyle w:val="ConsPlusNormal"/>
        <w:jc w:val="both"/>
      </w:pPr>
      <w:r>
        <w:t>Москва, Кремль</w:t>
      </w:r>
    </w:p>
    <w:p w:rsidR="006D362B" w:rsidRDefault="006D362B">
      <w:pPr>
        <w:pStyle w:val="ConsPlusNormal"/>
        <w:spacing w:before="220"/>
        <w:jc w:val="both"/>
      </w:pPr>
      <w:r>
        <w:t>21 декабря 2017 года</w:t>
      </w:r>
    </w:p>
    <w:p w:rsidR="006D362B" w:rsidRDefault="006D362B">
      <w:pPr>
        <w:pStyle w:val="ConsPlusNormal"/>
        <w:spacing w:before="220"/>
        <w:jc w:val="both"/>
      </w:pPr>
      <w:r>
        <w:t>N 618</w:t>
      </w: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Normal"/>
        <w:jc w:val="right"/>
        <w:outlineLvl w:val="0"/>
      </w:pPr>
      <w:r>
        <w:t>Утвержден</w:t>
      </w:r>
    </w:p>
    <w:p w:rsidR="006D362B" w:rsidRDefault="006D362B">
      <w:pPr>
        <w:pStyle w:val="ConsPlusNormal"/>
        <w:jc w:val="right"/>
      </w:pPr>
      <w:r>
        <w:t>Указом Президента</w:t>
      </w:r>
    </w:p>
    <w:p w:rsidR="006D362B" w:rsidRDefault="006D362B">
      <w:pPr>
        <w:pStyle w:val="ConsPlusNormal"/>
        <w:jc w:val="right"/>
      </w:pPr>
      <w:r>
        <w:t>Российской Федерации</w:t>
      </w:r>
    </w:p>
    <w:p w:rsidR="006D362B" w:rsidRDefault="006D362B">
      <w:pPr>
        <w:pStyle w:val="ConsPlusNormal"/>
        <w:jc w:val="right"/>
      </w:pPr>
      <w:r>
        <w:t>от 21 декабря 2017 г. N 618</w:t>
      </w: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Title"/>
        <w:jc w:val="center"/>
      </w:pPr>
      <w:bookmarkStart w:id="0" w:name="P74"/>
      <w:bookmarkEnd w:id="0"/>
      <w:r>
        <w:t>НАЦИОНАЛЬНЫЙ ПЛАН</w:t>
      </w:r>
    </w:p>
    <w:p w:rsidR="006D362B" w:rsidRDefault="006D362B">
      <w:pPr>
        <w:pStyle w:val="ConsPlusTitle"/>
        <w:jc w:val="center"/>
      </w:pPr>
      <w:r>
        <w:t>РАЗВИТИЯ КОНКУРЕНЦИИ В РОССИЙСКОЙ ФЕДЕРАЦИИ</w:t>
      </w:r>
    </w:p>
    <w:p w:rsidR="006D362B" w:rsidRDefault="006D362B">
      <w:pPr>
        <w:pStyle w:val="ConsPlusTitle"/>
        <w:jc w:val="center"/>
      </w:pPr>
      <w:r>
        <w:t>НА 2018 - 2020 ГОДЫ</w:t>
      </w: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Normal"/>
        <w:ind w:firstLine="540"/>
        <w:jc w:val="both"/>
      </w:pPr>
      <w:r>
        <w:t>1. Мероприятия настоящего Национального плана направлены на достижение следующих ключевых показателей: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а) обеспечение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присутствия не менее трех хозяйствующих субъектов, не менее чем один из которых относится к частному бизнесу;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б)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годом;</w:t>
      </w:r>
    </w:p>
    <w:p w:rsidR="006D362B" w:rsidRDefault="006D362B">
      <w:pPr>
        <w:pStyle w:val="ConsPlusNormal"/>
        <w:spacing w:before="220"/>
        <w:ind w:firstLine="540"/>
        <w:jc w:val="both"/>
      </w:pPr>
      <w:proofErr w:type="gramStart"/>
      <w:r>
        <w:t xml:space="preserve">в) увеличение к 2020 году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государственного и муниципального заказа не менее чем в два раза по сравнению с 2017 годом, а также увеличение отдельными видами юридических лиц объема закупок, участниками </w:t>
      </w:r>
      <w:r>
        <w:lastRenderedPageBreak/>
        <w:t>которых являются только субъекты малого и среднего предпринимательства, до 18 процентов к 2020 году.</w:t>
      </w:r>
      <w:proofErr w:type="gramEnd"/>
    </w:p>
    <w:p w:rsidR="006D362B" w:rsidRDefault="006D362B">
      <w:pPr>
        <w:pStyle w:val="ConsPlusNormal"/>
        <w:spacing w:before="220"/>
        <w:ind w:firstLine="540"/>
        <w:jc w:val="both"/>
      </w:pPr>
      <w:r>
        <w:t>2. В целях реализации основных направлений государственной политики по развитию конкуренции: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а) Правительству Российской Федерации: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до 1 октября 2018 г.: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определить перечень субъектов естественных монополий и организаций, осуществляющих иные регулируемые виды деятельности,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обеспечить принятие правил </w:t>
      </w:r>
      <w:proofErr w:type="spellStart"/>
      <w:r>
        <w:t>недискриминационного</w:t>
      </w:r>
      <w:proofErr w:type="spellEnd"/>
      <w:r>
        <w:t xml:space="preserve"> доступа на товарные рынки услуг общедоступной почтовой связи и портов, предоставляемых субъектами естественных монополий;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до 1 июля 2018 г.: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утвердить планы мероприятий по развитию конкуренции на 2018 - 2020 годы в отраслях экономики Российской Федерации с определением в них перечней ключевых показателей, обеспечивающих в том числе достижение ожидаемых результатов в отраслях (сферах) экономики (видах деятельности) и ожидаемых результатов развития конкуренции, согласно </w:t>
      </w:r>
      <w:hyperlink w:anchor="P148" w:history="1">
        <w:r>
          <w:rPr>
            <w:color w:val="0000FF"/>
          </w:rPr>
          <w:t>приложению</w:t>
        </w:r>
      </w:hyperlink>
      <w:r>
        <w:t>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утвердить план мероприятий по переходу отдельных сфер естественных монополий из состояния естественной монополии в состояние конкурентного рынка;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до 1 февраля 2019 г.: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представить предложения по снижению уровня административных барьеров, препятствующих развитию конкуренции;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утвердить план мероприятий, направленный на системное развитие организованных торгов на товарных рынках, включающий в себя в том числе механизмы формирования ключевых товарных позиций, установления рыночных цен на соответствующие группы товаров, стимулирования и привлечения хозяйствующих субъектов к участию в биржевых торгах, использования потенциала малых и средних предприятий для развития организованных торгов;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до 1 марта 2019 г.: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принять меры по повышению эффективности деятельности антимонопольных органов, в том числе:</w:t>
      </w:r>
    </w:p>
    <w:p w:rsidR="006D362B" w:rsidRDefault="006D362B">
      <w:pPr>
        <w:pStyle w:val="ConsPlusNormal"/>
        <w:spacing w:before="220"/>
        <w:ind w:firstLine="540"/>
        <w:jc w:val="both"/>
      </w:pPr>
      <w:proofErr w:type="gramStart"/>
      <w:r>
        <w:t>обеспечить возможность сотрудников антимонопольных органов в рамках административных процедур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законодательства;</w:t>
      </w:r>
      <w:proofErr w:type="gramEnd"/>
    </w:p>
    <w:p w:rsidR="006D362B" w:rsidRDefault="006D362B">
      <w:pPr>
        <w:pStyle w:val="ConsPlusNormal"/>
        <w:spacing w:before="220"/>
        <w:ind w:firstLine="540"/>
        <w:jc w:val="both"/>
      </w:pPr>
      <w:r>
        <w:t>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самоуправления, за исключением случаев, когда такое приостановление вводится судебным актом;</w:t>
      </w:r>
    </w:p>
    <w:p w:rsidR="006D362B" w:rsidRDefault="006D362B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реализацию мероприятий, направленных на разработку и принятие компаниями из числа субъектов естественных монополий и компаний с государственным участием, если стоимость их активов (активов их групп лиц) по бухгалтерскому балансу по состоянию на </w:t>
      </w:r>
      <w:r>
        <w:lastRenderedPageBreak/>
        <w:t>последнюю отчетную дату превышает семь миллиардов рублей или выручка таких организаций (их групп лиц) от реализации товаров за последний календарный год превышает десять миллиардов рублей:</w:t>
      </w:r>
      <w:proofErr w:type="gramEnd"/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правил </w:t>
      </w:r>
      <w:proofErr w:type="spellStart"/>
      <w:r>
        <w:t>недискриминационного</w:t>
      </w:r>
      <w:proofErr w:type="spellEnd"/>
      <w:r>
        <w:t xml:space="preserve"> доступа поставщиков к закупкам;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планов сокращения практики заключения договоров с "единственным поставщиком" в закупочной деятельности;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программ по повышению качества управления закупочной деятельностью, предусматривающих разработку показателей эффективности таких программ, оценку и повышение квалификации персонала, ответственного за осуществление закупочной деятельности;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принять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принять до 1 июля 2019 г. нормативные правовые акты, обеспечивающие единый порядок разработки, утверждения и контроля реализации инвестиционных программ субъектов естественных монополий и организаций, осуществляющих иные регулируемые виды деятельности, если источником финансирования инвестиционной программы являются средства, учтенные при утверждении тарифов;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осуществлять ежегодно, в том числе с привлечением представителей бизнес-сообщества, экспертов и экспертных организаций, анализ и оценку степени достижения показателей, предусмотренных планами мероприятий по развитию конкуренции на 2018 - 2020 годы в отраслях экономики Российской Федерации, в целях оценки состояния конкуренции и эффективности государственной политики по развитию конкуренции;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б) Федеральной антимонопольной службе: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при представлении в Правительство Российской Федерации доклада о состоянии конкуренции в Российской Федерации, подготавливаемого в соответствии с </w:t>
      </w:r>
      <w:hyperlink r:id="rId7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 (далее - доклад о состоянии конкуренции), включать в него следующую информацию: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оценка состояния и основные тенденции развития конкуренции в Российской Федерации, в том числе с учетом показателей международных организаций;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сведения о выполнении мероприятий (в том числе планов развития конкуренции), достижении ключевых показателей, предусмотренных Национальным планом;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основные проблемы, тенденции и предложения по развитию конкуренции в отдельных отраслях;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оценка состояния конкуренции в субъектах Российской Федерации;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оценка состояния конкуренции институтами гражданского общества;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союза, в том числе разработку и заключение международных договоров, направленных на выявление и пресечение </w:t>
      </w:r>
      <w:proofErr w:type="spellStart"/>
      <w:r>
        <w:t>антиконкурентных</w:t>
      </w:r>
      <w:proofErr w:type="spellEnd"/>
      <w:r>
        <w:t xml:space="preserve"> соглашений на трансграничных рынках и недобросовестных конкурентных практик;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lastRenderedPageBreak/>
        <w:t>в) федеральным органам исполнительной власти: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представить до 1 января 2019 г.: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в Правительство Российской Федерации -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конкуренции, о факторах, ограничивающих конкуренцию в установленных сферах деятельности и отраслях, и принятых мерах по отмене или изменению нормативных правовых актов, приводящих к избыточному государственному регулированию в установленных сферах деятельности;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в Министерство экономического развития Российской Федерации - предложения по расширению перечня социально значимых рынков, предусмотренных стандартом развития конкуренции в субъектах Российской Федерации, для рассмотрения и подготовки соответствующих изменений;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обеспечивать ежегодное представление информации о достижении целей, задач и показателей планов развития конкуренции в Федеральную антимонопольную службу для ее последующего включения в доклад о состоянии конкуренции;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обеспечить размещение в информационно-телекоммуникационной сети "Интернет" планов развития конкуренции, а также сведений о динамике ключевых показателей развития конкуренции и результатах выполнения мероприятий, предусмотренных планами развития конкуренции;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г) федеральным органам исполнительной власти, государственным компаниям и государственным корпорациям при организации закупочной деятельности: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считать приоритетным обеспечение </w:t>
      </w:r>
      <w:proofErr w:type="spellStart"/>
      <w:r>
        <w:t>недискриминационного</w:t>
      </w:r>
      <w:proofErr w:type="spellEnd"/>
      <w:r>
        <w:t xml:space="preserve"> доступа поставщиков к закупкам товаров, работ, услуг;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обеспечить внедрение </w:t>
      </w:r>
      <w:hyperlink r:id="rId8" w:history="1">
        <w:r>
          <w:rPr>
            <w:color w:val="0000FF"/>
          </w:rPr>
          <w:t>показателей</w:t>
        </w:r>
      </w:hyperlink>
      <w:r>
        <w:t>, характеризующих эффективность закупок товаров, работ, услуг, в том числе подведомственными организациями;</w:t>
      </w:r>
    </w:p>
    <w:p w:rsidR="006D362B" w:rsidRDefault="006D362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Министерству внутренних дел Российской Федерации,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выявления, предупреждения, пресечения и раскрытия ограничивающих конкуренцию соглашений (картелей), запрещенных в соответствии с антимонопольным законодательством;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е)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обеспечить до 1 января 2019 г. внесение изменений в положения об органах исполнительной власти субъектов Российской Федерации, предусматривающих приоритет целей и задач по содействию развитию конкуренции на соответствующих товарных рынках;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принять до 1 марта 2019 г. меры, направленные на создание и организацию системы внутреннего обеспечения соответствия требованиям антимонопольного законодательства </w:t>
      </w:r>
      <w:proofErr w:type="gramStart"/>
      <w:r>
        <w:t>деятельности органов исполнительной власти субъектов Российской Федерации</w:t>
      </w:r>
      <w:proofErr w:type="gramEnd"/>
      <w:r>
        <w:t>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осуществлять взаимодействие с федеральными органами исполнительной власти в целях </w:t>
      </w:r>
      <w:r>
        <w:lastRenderedPageBreak/>
        <w:t>реализации Национального плана.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обеспечить в своей деятельности приоритет целей и задач по развитию конкуренции на товарных рынках.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4. Правительству Российской Федерации обеспечить до 1 января 2019 г. внесение в установленном порядке в Государственную Думу Федерального Собрания Российской Федерации проектов федеральных законов, предусматривающих в том числе: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а) ограничение создания унитарных предприятий на конкурентных рынках;</w:t>
      </w:r>
    </w:p>
    <w:p w:rsidR="006D362B" w:rsidRDefault="006D362B">
      <w:pPr>
        <w:pStyle w:val="ConsPlusNormal"/>
        <w:spacing w:before="220"/>
        <w:ind w:firstLine="540"/>
        <w:jc w:val="both"/>
      </w:pPr>
      <w:proofErr w:type="gramStart"/>
      <w:r>
        <w:t>б) запрет прямого или косвенного приобретения государством и муниципальными образованиями акций и долей хозяйственных обществ, осуществляющих деятельность на товарных рынках в условиях конкуренции (за исключением организаций оборонного комплекса и предприятий, имеющих стратегическое значение для обеспечения обороны страны и безопасности государства, а также случаев, когда приобретение государством и муниципальными образованиями акций и долей таких хозяйственных обществ предусмотрено федеральными законами, актами Президента</w:t>
      </w:r>
      <w:proofErr w:type="gramEnd"/>
      <w:r>
        <w:t xml:space="preserve"> </w:t>
      </w:r>
      <w:proofErr w:type="gramStart"/>
      <w:r>
        <w:t>Российской Федерации или Правительства Российской Федерации);</w:t>
      </w:r>
      <w:proofErr w:type="gramEnd"/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в) возможность Правительства Российской Федерации в интересах обороны и безопасности, в том числе защиты жизни и здоровья граждан, разрешить использование изобретения, полезной модели или промышленного образца без согласия </w:t>
      </w:r>
      <w:proofErr w:type="spellStart"/>
      <w:r>
        <w:t>патентообладателя</w:t>
      </w:r>
      <w:proofErr w:type="spellEnd"/>
      <w:r>
        <w:t xml:space="preserve"> с уведомлением его об этом в кратчайший срок и выплатой ему соразмерной компенсации;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г) реформирование правового регулирования деятельности естественных монополий, в том числе исключение возможности отнесения хозяйствующих субъектов, осуществляющих деятельность в конкурентных сферах деятельности, к субъектам естественных монополий;</w:t>
      </w:r>
    </w:p>
    <w:p w:rsidR="006D362B" w:rsidRDefault="006D362B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 xml:space="preserve">е)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монополий, компаний с государственным участием и регулируемых организаций при принятии решений по тарифам, а также при утверждении инвестиционных программ и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ж) правовое регулирование системы внутреннего обеспечения соответствия требованиям антимонопольного законодательства;</w:t>
      </w:r>
    </w:p>
    <w:p w:rsidR="006D362B" w:rsidRDefault="006D362B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определение основ государственного регулирования цен (тарифов) с использованием в качестве приоритетного метода сопоставимых рынков и долгосрочного (не менее пяти лет) периода регулирования;</w:t>
      </w:r>
    </w:p>
    <w:p w:rsidR="006D362B" w:rsidRDefault="006D362B">
      <w:pPr>
        <w:pStyle w:val="ConsPlusNormal"/>
        <w:spacing w:before="220"/>
        <w:ind w:firstLine="540"/>
        <w:jc w:val="both"/>
      </w:pPr>
      <w:r>
        <w:t>и) закрепление единого порядка досудебного рассмотрения споров, связанных с установлением и (или) применением регулируемых цен (тарифов).</w:t>
      </w: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Normal"/>
        <w:jc w:val="right"/>
        <w:outlineLvl w:val="1"/>
      </w:pPr>
      <w:r>
        <w:t>Приложение</w:t>
      </w:r>
    </w:p>
    <w:p w:rsidR="006D362B" w:rsidRDefault="006D362B">
      <w:pPr>
        <w:pStyle w:val="ConsPlusNormal"/>
        <w:jc w:val="right"/>
      </w:pPr>
      <w:r>
        <w:t>к Национальному плану развития</w:t>
      </w:r>
    </w:p>
    <w:p w:rsidR="006D362B" w:rsidRDefault="006D362B">
      <w:pPr>
        <w:pStyle w:val="ConsPlusNormal"/>
        <w:jc w:val="right"/>
      </w:pPr>
      <w:r>
        <w:t>конкуренции в Российской Федерации</w:t>
      </w:r>
    </w:p>
    <w:p w:rsidR="006D362B" w:rsidRDefault="006D362B">
      <w:pPr>
        <w:pStyle w:val="ConsPlusNormal"/>
        <w:jc w:val="right"/>
      </w:pPr>
      <w:r>
        <w:t>на 2018 - 2020 годы</w:t>
      </w: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Title"/>
        <w:jc w:val="center"/>
      </w:pPr>
      <w:bookmarkStart w:id="1" w:name="P148"/>
      <w:bookmarkEnd w:id="1"/>
      <w:r>
        <w:t>ПЕРЕЧЕНЬ</w:t>
      </w:r>
    </w:p>
    <w:p w:rsidR="006D362B" w:rsidRDefault="006D362B">
      <w:pPr>
        <w:pStyle w:val="ConsPlusTitle"/>
        <w:jc w:val="center"/>
      </w:pPr>
      <w:r>
        <w:t>ОТРАСЛЕЙ (СФЕР) ЭКОНОМИКИ (ВИДОВ ДЕЯТЕЛЬНОСТИ) И ОЖИДАЕМЫХ</w:t>
      </w:r>
    </w:p>
    <w:p w:rsidR="006D362B" w:rsidRDefault="006D362B">
      <w:pPr>
        <w:pStyle w:val="ConsPlusTitle"/>
        <w:jc w:val="center"/>
      </w:pPr>
      <w:r>
        <w:t>РЕЗУЛЬТАТОВ РАЗВИТИЯ КОНКУРЕНЦИИ</w:t>
      </w:r>
    </w:p>
    <w:p w:rsidR="006D362B" w:rsidRDefault="006D362B">
      <w:pPr>
        <w:pStyle w:val="ConsPlusNormal"/>
        <w:jc w:val="both"/>
      </w:pPr>
    </w:p>
    <w:p w:rsidR="006D362B" w:rsidRDefault="006D362B">
      <w:pPr>
        <w:sectPr w:rsidR="006D362B" w:rsidSect="008010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4082"/>
        <w:gridCol w:w="5216"/>
      </w:tblGrid>
      <w:tr w:rsidR="006D362B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62B" w:rsidRDefault="006D362B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362B" w:rsidRDefault="006D362B">
            <w:pPr>
              <w:pStyle w:val="ConsPlusNormal"/>
              <w:jc w:val="center"/>
            </w:pPr>
            <w:r>
              <w:t>Отрасль (сфера) экономики (виды деятельности)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62B" w:rsidRDefault="006D362B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6D362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Здравоохранение, в том числе рынки лекарственных препаратов для медицинского применения, рынки медицинских изделий, рынки медицинских услуг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взаимозаменяемости;</w:t>
            </w:r>
          </w:p>
          <w:p w:rsidR="006D362B" w:rsidRDefault="006D362B">
            <w:pPr>
              <w:pStyle w:val="ConsPlusNormal"/>
            </w:pPr>
            <w:r>
              <w:t>снижение цен на лекарственные препараты для медицинского применения и медицинские изделия, улучшение их доступности для граждан;</w:t>
            </w:r>
          </w:p>
          <w:p w:rsidR="006D362B" w:rsidRDefault="006D362B">
            <w:pPr>
              <w:pStyle w:val="ConsPlusNormal"/>
            </w:pPr>
            <w:r>
              <w:t xml:space="preserve">обеспечение </w:t>
            </w:r>
            <w:proofErr w:type="spellStart"/>
            <w:r>
              <w:t>недискриминационного</w:t>
            </w:r>
            <w:proofErr w:type="spellEnd"/>
            <w:r>
              <w:t xml:space="preserve"> распределения финансовых средств системы обязательного медицинского страхования за оплату медицинских услуг, оказанных гражданам в рамках программы гарантий бесплатного оказания медицинской помощи</w:t>
            </w:r>
          </w:p>
        </w:tc>
      </w:tr>
      <w:tr w:rsidR="006D362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 xml:space="preserve">обеспечение возможности участия в оказании социальных услуг негосударственным организациям на </w:t>
            </w:r>
            <w:proofErr w:type="spellStart"/>
            <w:r>
              <w:t>недискриминационной</w:t>
            </w:r>
            <w:proofErr w:type="spellEnd"/>
            <w:r>
              <w:t xml:space="preserve"> основе</w:t>
            </w:r>
          </w:p>
        </w:tc>
      </w:tr>
      <w:tr w:rsidR="006D362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Агропромышленный комплекс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proofErr w:type="gramStart"/>
            <w:r>
              <w:t xml:space="preserve">повышение уровня товарности основных видов сельскохозяйственной продукции, расширение географии поставок и номенклатуры сельскохозяйственных товаров, реализуемых на организованных торгах, снижение зависимости внутреннего рынка от иностранного селекционного и генетического материалов и связанных с ними </w:t>
            </w:r>
            <w:proofErr w:type="spellStart"/>
            <w:r>
              <w:t>агротехнологических</w:t>
            </w:r>
            <w:proofErr w:type="spellEnd"/>
            <w:r>
              <w:t xml:space="preserve"> решений</w:t>
            </w:r>
            <w:proofErr w:type="gramEnd"/>
          </w:p>
        </w:tc>
      </w:tr>
      <w:tr w:rsidR="006D362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Дорожное строительство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 xml:space="preserve">сокращение доли закупок, признанных несостоявшимися, с 30 процентов в 2017 году не менее чем на 5 процентов в год. Исключение участия в торгах лиц, входящих в группу лиц, определяемую в </w:t>
            </w:r>
            <w:r>
              <w:lastRenderedPageBreak/>
              <w:t>соответствии с антимонопольным законодательством.</w:t>
            </w:r>
          </w:p>
          <w:p w:rsidR="006D362B" w:rsidRDefault="006D362B">
            <w:pPr>
              <w:pStyle w:val="ConsPlusNormal"/>
            </w:pPr>
            <w:r>
              <w:t>Декартелизация сферы дорожного строительства, в том числе при осуществлении государственных закупок на содержание, ремонт и строительство объектов дорожного хозяйства</w:t>
            </w:r>
          </w:p>
        </w:tc>
      </w:tr>
      <w:tr w:rsidR="006D362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Телекоммуникации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 xml:space="preserve">обеспечение формирования инновационных инфраструктур на принципах установления </w:t>
            </w:r>
            <w:proofErr w:type="spellStart"/>
            <w:r>
              <w:t>недискриминационных</w:t>
            </w:r>
            <w:proofErr w:type="spellEnd"/>
            <w:r>
              <w:t xml:space="preserve"> требований для участников рынков вне зависимости от технологий, используемых при оказании услуг в сфере связи.</w:t>
            </w:r>
          </w:p>
          <w:p w:rsidR="006D362B" w:rsidRDefault="006D362B">
            <w:pPr>
              <w:pStyle w:val="ConsPlusNormal"/>
            </w:pPr>
            <w:r>
              <w:t>Обеспечение в не менее чем 80 процентах городов с численностью более 20 тыс. человек наличия не менее 3 операторов, предоставляющих услуги связи для целей передачи сигнала.</w:t>
            </w:r>
          </w:p>
          <w:p w:rsidR="006D362B" w:rsidRDefault="006D362B">
            <w:pPr>
              <w:pStyle w:val="ConsPlusNormal"/>
            </w:pPr>
            <w:r>
              <w:t>Устранение необоснованной разницы в тарифах на услуги сотовой связи при поездках по Российской Федерации (роуминг)</w:t>
            </w:r>
          </w:p>
        </w:tc>
      </w:tr>
      <w:tr w:rsidR="006D362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Информационные технологии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повышение доли российских программных продуктов в сфере информационных технологий, в том числе в социально значимых отраслях (энергетика, жилищно-коммунальное хозяйство, здравоохранение, образование, транспорт, безопасность), включая предоставление услуг в формате облачных сервисов, не менее чем на 10 процентов ежегодно</w:t>
            </w:r>
          </w:p>
        </w:tc>
      </w:tr>
      <w:tr w:rsidR="006D362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Жилищно-коммунальное хозяйство, в том числе теплоснабжение, водоснабжение, водоотведение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proofErr w:type="gramStart"/>
            <w:r>
              <w:t xml:space="preserve">сокращение в субъекте Российской Федерации доли полезного отпуска ресурсов, реализуемых государственными и муниципальными унитарными предприятиями, в общем объеме таких ресурсов, реализуемых в субъекте Российской Федерации, до </w:t>
            </w:r>
            <w:r>
              <w:lastRenderedPageBreak/>
              <w:t xml:space="preserve">следующих показателей (при условии </w:t>
            </w:r>
            <w:proofErr w:type="spellStart"/>
            <w:r>
              <w:t>неувеличения</w:t>
            </w:r>
            <w:proofErr w:type="spellEnd"/>
            <w:r>
              <w:t xml:space="preserve"> доли полезного отпуска ресурсов, реализуемого государственными и муниципальными унитарными предприятиями, в общем объеме таких ресурсов, реализуемых в субъекте Российской Федерации, по сравнению с уровнем 2016 года в субъектах Российской</w:t>
            </w:r>
            <w:proofErr w:type="gramEnd"/>
            <w:r>
              <w:t xml:space="preserve"> </w:t>
            </w:r>
            <w:proofErr w:type="gramStart"/>
            <w:r>
              <w:t>Федерации, где на момент утверждения Национального плана уже достигнуты показатели первого или последующих годов):</w:t>
            </w:r>
            <w:proofErr w:type="gramEnd"/>
          </w:p>
          <w:p w:rsidR="006D362B" w:rsidRDefault="006D362B">
            <w:pPr>
              <w:pStyle w:val="ConsPlusNormal"/>
            </w:pPr>
            <w:r>
              <w:t>теплоснабжение - до 20 процентов в 2019 году и до 10 процентов в 2020 году;</w:t>
            </w:r>
          </w:p>
          <w:p w:rsidR="006D362B" w:rsidRDefault="006D362B">
            <w:pPr>
              <w:pStyle w:val="ConsPlusNormal"/>
            </w:pPr>
            <w:r>
              <w:t>водоснабжение - до 20 процентов в 2019 году и до 10 процентов в 2020 году;</w:t>
            </w:r>
          </w:p>
          <w:p w:rsidR="006D362B" w:rsidRDefault="006D362B">
            <w:pPr>
              <w:pStyle w:val="ConsPlusNormal"/>
            </w:pPr>
            <w:r>
              <w:t>водоотведение - до 20 процентов в 2019 году и до 10 процентов в 2020 году</w:t>
            </w:r>
          </w:p>
        </w:tc>
      </w:tr>
      <w:tr w:rsidR="006D362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Газоснабжение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переход к рыночному ценообразованию путем формирования биржевых и внебиржевых индикаторов цен на природный газ, обеспеченных в том числе увеличением объема продаж природного газа на организованных торгах. Формирование биржевого индекса, формирование внебиржевого индекса</w:t>
            </w:r>
          </w:p>
        </w:tc>
      </w:tr>
      <w:tr w:rsidR="006D362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Нефть и нефтепродукты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proofErr w:type="gramStart"/>
            <w:r>
              <w:t>развитие рыночных механизмов ценообразования путем развития организованных торгов нефтью на экспорт и формирование эталона (</w:t>
            </w:r>
            <w:proofErr w:type="spellStart"/>
            <w:r>
              <w:t>бенчмарк</w:t>
            </w:r>
            <w:proofErr w:type="spellEnd"/>
            <w:r>
              <w:t xml:space="preserve">) на российскую нефть, развитие срочного биржевого рынка на нефтепродукты, развитие организованных мелкооптовых торгов и формирование рыночных ценовых индикаторов мелкооптового рынка, </w:t>
            </w:r>
            <w:proofErr w:type="spellStart"/>
            <w:r>
              <w:t>дерегулирование</w:t>
            </w:r>
            <w:proofErr w:type="spellEnd"/>
            <w:r>
              <w:t xml:space="preserve"> цен по транспортировке нефтепродуктов по магистральным нефтепродуктопроводам, предусматривающих </w:t>
            </w:r>
            <w:r>
              <w:lastRenderedPageBreak/>
              <w:t>поддержание объемов организованных торгов нефтепродуктов на уровне более 10 процентов поставок на внутренний рынок, увеличение объема</w:t>
            </w:r>
            <w:proofErr w:type="gramEnd"/>
            <w:r>
              <w:t xml:space="preserve"> совершаемых экспортных сделок на нефть</w:t>
            </w:r>
          </w:p>
        </w:tc>
      </w:tr>
      <w:tr w:rsidR="006D362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  <w:jc w:val="center"/>
            </w:pPr>
            <w:r>
              <w:t>Сфера естественных монополий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исключение тарифной дискриминации.</w:t>
            </w:r>
          </w:p>
          <w:p w:rsidR="006D362B" w:rsidRDefault="006D362B">
            <w:pPr>
              <w:pStyle w:val="ConsPlusNormal"/>
            </w:pPr>
            <w:r>
              <w:t>Прозрачность и долгосрочность тарифного регулирования</w:t>
            </w:r>
          </w:p>
        </w:tc>
      </w:tr>
      <w:tr w:rsidR="006D362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развитие добросовестной конкуренции на рынке грузовых перевозок (автомобильный, железнодорожный, воздушный и водный виды транспорта) и связанных с ними услуг.</w:t>
            </w:r>
          </w:p>
          <w:p w:rsidR="006D362B" w:rsidRDefault="006D362B">
            <w:pPr>
              <w:pStyle w:val="ConsPlusNormal"/>
            </w:pPr>
            <w:r>
              <w:t>Дальнейшее развитие институтов взаимодействия государства и бизнеса (в том числе в рамках совета рынка транспортных услуг).</w:t>
            </w:r>
          </w:p>
          <w:p w:rsidR="006D362B" w:rsidRDefault="006D362B">
            <w:pPr>
              <w:pStyle w:val="ConsPlusNormal"/>
            </w:pPr>
            <w:proofErr w:type="gramStart"/>
            <w:r>
              <w:t>Развитие электронных систем транспортных услуг, в том числе для малого и среднего бизнеса, которые предоставляются организациями в сфере транспорта, не являющимися субъектами естественных монополий, и (или) в отношении которых не применяется ценовое регулирование, в том числе путем запуска в эксплуатацию электронной торговой площадки по перевозкам грузов, и формирование рыночных индикаторов на цены.</w:t>
            </w:r>
            <w:proofErr w:type="gramEnd"/>
            <w:r>
              <w:t xml:space="preserve"> Контроль уровня экономической концентрации в сфере грузового транспорта.</w:t>
            </w:r>
          </w:p>
          <w:p w:rsidR="006D362B" w:rsidRDefault="006D362B">
            <w:pPr>
              <w:pStyle w:val="ConsPlusNormal"/>
            </w:pPr>
            <w:r>
              <w:t xml:space="preserve">Актуализация нормативной базы в сфере грузовых перевозок, в том числе разработка правил </w:t>
            </w:r>
            <w:proofErr w:type="spellStart"/>
            <w:r>
              <w:t>недискриминационного</w:t>
            </w:r>
            <w:proofErr w:type="spellEnd"/>
            <w:r>
              <w:t xml:space="preserve"> доступа к услугам портов, актуализация правил </w:t>
            </w:r>
            <w:proofErr w:type="spellStart"/>
            <w:r>
              <w:t>недискриминационного</w:t>
            </w:r>
            <w:proofErr w:type="spellEnd"/>
            <w:r>
              <w:t xml:space="preserve"> доступа к услугам железнодорожных перевозок и стандартов раскрытия информации.</w:t>
            </w:r>
          </w:p>
          <w:p w:rsidR="006D362B" w:rsidRDefault="006D362B">
            <w:pPr>
              <w:pStyle w:val="ConsPlusNormal"/>
            </w:pPr>
            <w:r>
              <w:t xml:space="preserve">Утверждение нового тарифного прейскуранта </w:t>
            </w:r>
            <w:r>
              <w:lastRenderedPageBreak/>
              <w:t>открытого акционерного общества "РЖД" (в том числе выделение локомотивной составляющей тарифа в необходимой валовой выручке субъекта регулирования).</w:t>
            </w:r>
          </w:p>
          <w:p w:rsidR="006D362B" w:rsidRDefault="006D362B">
            <w:pPr>
              <w:pStyle w:val="ConsPlusNormal"/>
            </w:pPr>
            <w:r>
              <w:t>Комплексное развитие межрегиональных и муниципальных перевозок различными видами транспорта (развитие межвидовой конкуренции пассажирских перевозок).</w:t>
            </w:r>
          </w:p>
          <w:p w:rsidR="006D362B" w:rsidRDefault="006D362B">
            <w:pPr>
              <w:pStyle w:val="ConsPlusNormal"/>
            </w:pPr>
            <w:r>
              <w:t>Разработка баланса межвидовой конкуренции в сфере грузовых и пассажирских перевозок (включая внутренний водный, железнодорожный транспорт и трубопроводный транспорт)</w:t>
            </w:r>
          </w:p>
        </w:tc>
      </w:tr>
      <w:tr w:rsidR="006D362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Промышленность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6D362B" w:rsidRDefault="006D362B">
            <w:pPr>
              <w:pStyle w:val="ConsPlusNormal"/>
            </w:pPr>
            <w:r>
              <w:t>создание условий для производства российских товаров, способных эффективно конкурировать с зарубежными аналогами на внутреннем и внешнем рынках.</w:t>
            </w:r>
          </w:p>
          <w:p w:rsidR="006D362B" w:rsidRDefault="006D362B">
            <w:pPr>
              <w:pStyle w:val="ConsPlusNormal"/>
            </w:pPr>
            <w:r>
              <w:t>Увеличение доли экспорта российских промышленных товаров в общем объеме промышленных товаров, произведенных на территории Российской Федерации</w:t>
            </w:r>
          </w:p>
        </w:tc>
      </w:tr>
      <w:tr w:rsidR="006D362B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62B" w:rsidRDefault="006D362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62B" w:rsidRDefault="006D362B">
            <w:pPr>
              <w:pStyle w:val="ConsPlusNormal"/>
            </w:pPr>
            <w:r>
              <w:t>Финансовые рынки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62B" w:rsidRDefault="006D362B">
            <w:pPr>
              <w:pStyle w:val="ConsPlusNormal"/>
            </w:pPr>
            <w:r>
              <w:t xml:space="preserve">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лизинга. </w:t>
            </w:r>
            <w:proofErr w:type="gramStart"/>
            <w:r>
              <w:t>Внесение изменений в порядок формирования Комитета пользователей услуг центрального депозитария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услуги.</w:t>
            </w:r>
            <w:proofErr w:type="gramEnd"/>
          </w:p>
        </w:tc>
      </w:tr>
    </w:tbl>
    <w:p w:rsidR="006D362B" w:rsidRDefault="006D362B">
      <w:pPr>
        <w:pStyle w:val="ConsPlusNormal"/>
        <w:jc w:val="both"/>
      </w:pPr>
    </w:p>
    <w:p w:rsidR="006D362B" w:rsidRDefault="006D362B">
      <w:pPr>
        <w:pStyle w:val="ConsPlusNormal"/>
        <w:jc w:val="both"/>
      </w:pPr>
    </w:p>
    <w:p w:rsidR="006D362B" w:rsidRDefault="006D36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195" w:rsidRDefault="00A37195"/>
    <w:sectPr w:rsidR="00A37195" w:rsidSect="00C9348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62B"/>
    <w:rsid w:val="0001069F"/>
    <w:rsid w:val="00017E6A"/>
    <w:rsid w:val="000334B5"/>
    <w:rsid w:val="00042D51"/>
    <w:rsid w:val="00044D98"/>
    <w:rsid w:val="0004585A"/>
    <w:rsid w:val="000506AE"/>
    <w:rsid w:val="00051B52"/>
    <w:rsid w:val="00052452"/>
    <w:rsid w:val="00053DED"/>
    <w:rsid w:val="00055A30"/>
    <w:rsid w:val="0007595D"/>
    <w:rsid w:val="000A42B0"/>
    <w:rsid w:val="000B05E3"/>
    <w:rsid w:val="000B0AFB"/>
    <w:rsid w:val="000B760E"/>
    <w:rsid w:val="000C3559"/>
    <w:rsid w:val="000D277E"/>
    <w:rsid w:val="000E2E3B"/>
    <w:rsid w:val="000E4A5F"/>
    <w:rsid w:val="000E6526"/>
    <w:rsid w:val="00106BA9"/>
    <w:rsid w:val="00110EA6"/>
    <w:rsid w:val="00111879"/>
    <w:rsid w:val="001320E5"/>
    <w:rsid w:val="00132417"/>
    <w:rsid w:val="0013370F"/>
    <w:rsid w:val="0014740B"/>
    <w:rsid w:val="001511EF"/>
    <w:rsid w:val="00151B40"/>
    <w:rsid w:val="001701D3"/>
    <w:rsid w:val="00184875"/>
    <w:rsid w:val="001868ED"/>
    <w:rsid w:val="00190E68"/>
    <w:rsid w:val="00191720"/>
    <w:rsid w:val="00191D11"/>
    <w:rsid w:val="001A10B3"/>
    <w:rsid w:val="001A2125"/>
    <w:rsid w:val="001A21A7"/>
    <w:rsid w:val="001A2ABA"/>
    <w:rsid w:val="001A373D"/>
    <w:rsid w:val="001B2F93"/>
    <w:rsid w:val="001E1263"/>
    <w:rsid w:val="001F0C44"/>
    <w:rsid w:val="001F2794"/>
    <w:rsid w:val="001F2F81"/>
    <w:rsid w:val="001F6C4D"/>
    <w:rsid w:val="002001EC"/>
    <w:rsid w:val="0020062C"/>
    <w:rsid w:val="00205215"/>
    <w:rsid w:val="00206A3E"/>
    <w:rsid w:val="0020726F"/>
    <w:rsid w:val="00211A8D"/>
    <w:rsid w:val="00214DE3"/>
    <w:rsid w:val="002159FA"/>
    <w:rsid w:val="00224C8B"/>
    <w:rsid w:val="0022631E"/>
    <w:rsid w:val="002273E7"/>
    <w:rsid w:val="00235A71"/>
    <w:rsid w:val="002549A0"/>
    <w:rsid w:val="00262759"/>
    <w:rsid w:val="00271C41"/>
    <w:rsid w:val="0028285C"/>
    <w:rsid w:val="002939E3"/>
    <w:rsid w:val="002976D2"/>
    <w:rsid w:val="002A12AE"/>
    <w:rsid w:val="002B5CEA"/>
    <w:rsid w:val="002C080E"/>
    <w:rsid w:val="002C782D"/>
    <w:rsid w:val="002D2823"/>
    <w:rsid w:val="002D5EC2"/>
    <w:rsid w:val="002E4FF7"/>
    <w:rsid w:val="003013B2"/>
    <w:rsid w:val="00303A17"/>
    <w:rsid w:val="00306BC6"/>
    <w:rsid w:val="00333108"/>
    <w:rsid w:val="00335318"/>
    <w:rsid w:val="00336238"/>
    <w:rsid w:val="00342B93"/>
    <w:rsid w:val="00345C38"/>
    <w:rsid w:val="00365E6D"/>
    <w:rsid w:val="00382EAF"/>
    <w:rsid w:val="0038469C"/>
    <w:rsid w:val="003A386B"/>
    <w:rsid w:val="003A5121"/>
    <w:rsid w:val="003B03CF"/>
    <w:rsid w:val="003B21CA"/>
    <w:rsid w:val="003C06DA"/>
    <w:rsid w:val="003C0B75"/>
    <w:rsid w:val="003C3EC1"/>
    <w:rsid w:val="003C48E3"/>
    <w:rsid w:val="003C73EB"/>
    <w:rsid w:val="003D0FE3"/>
    <w:rsid w:val="003D2A89"/>
    <w:rsid w:val="003D7779"/>
    <w:rsid w:val="003F0113"/>
    <w:rsid w:val="003F5FE7"/>
    <w:rsid w:val="00416A1A"/>
    <w:rsid w:val="0042075B"/>
    <w:rsid w:val="004306AE"/>
    <w:rsid w:val="00430999"/>
    <w:rsid w:val="00435648"/>
    <w:rsid w:val="004378DD"/>
    <w:rsid w:val="00441D3A"/>
    <w:rsid w:val="004431B3"/>
    <w:rsid w:val="004437D7"/>
    <w:rsid w:val="004464E4"/>
    <w:rsid w:val="00447B33"/>
    <w:rsid w:val="00447C5A"/>
    <w:rsid w:val="004624A6"/>
    <w:rsid w:val="00467C6D"/>
    <w:rsid w:val="00474C9B"/>
    <w:rsid w:val="00477B51"/>
    <w:rsid w:val="0048358B"/>
    <w:rsid w:val="00486A3C"/>
    <w:rsid w:val="00487E4E"/>
    <w:rsid w:val="004A3FAE"/>
    <w:rsid w:val="004B0B62"/>
    <w:rsid w:val="004B5CD4"/>
    <w:rsid w:val="004B607F"/>
    <w:rsid w:val="004C4AF6"/>
    <w:rsid w:val="004C5D17"/>
    <w:rsid w:val="004C6125"/>
    <w:rsid w:val="004D58C5"/>
    <w:rsid w:val="004E0EE3"/>
    <w:rsid w:val="004E1BE3"/>
    <w:rsid w:val="004F70BA"/>
    <w:rsid w:val="00514BA9"/>
    <w:rsid w:val="00517CA9"/>
    <w:rsid w:val="00522314"/>
    <w:rsid w:val="00523878"/>
    <w:rsid w:val="0052655A"/>
    <w:rsid w:val="00527E5E"/>
    <w:rsid w:val="00532108"/>
    <w:rsid w:val="00533DC8"/>
    <w:rsid w:val="00534958"/>
    <w:rsid w:val="005353BD"/>
    <w:rsid w:val="005373BF"/>
    <w:rsid w:val="00544298"/>
    <w:rsid w:val="005473A2"/>
    <w:rsid w:val="00550299"/>
    <w:rsid w:val="0056038F"/>
    <w:rsid w:val="00570867"/>
    <w:rsid w:val="0059440F"/>
    <w:rsid w:val="00597B42"/>
    <w:rsid w:val="005A0F0B"/>
    <w:rsid w:val="005B136F"/>
    <w:rsid w:val="005B544C"/>
    <w:rsid w:val="005B684E"/>
    <w:rsid w:val="005C188A"/>
    <w:rsid w:val="005D149A"/>
    <w:rsid w:val="005E6F86"/>
    <w:rsid w:val="006072A9"/>
    <w:rsid w:val="00607C17"/>
    <w:rsid w:val="00612B64"/>
    <w:rsid w:val="00620C97"/>
    <w:rsid w:val="00633E83"/>
    <w:rsid w:val="006458C9"/>
    <w:rsid w:val="00646CB8"/>
    <w:rsid w:val="00650566"/>
    <w:rsid w:val="00674258"/>
    <w:rsid w:val="00681CAE"/>
    <w:rsid w:val="00684828"/>
    <w:rsid w:val="00684AFB"/>
    <w:rsid w:val="0069449D"/>
    <w:rsid w:val="006A39A8"/>
    <w:rsid w:val="006A566F"/>
    <w:rsid w:val="006A5879"/>
    <w:rsid w:val="006B1AF0"/>
    <w:rsid w:val="006B1B50"/>
    <w:rsid w:val="006B539F"/>
    <w:rsid w:val="006B5959"/>
    <w:rsid w:val="006D362B"/>
    <w:rsid w:val="006D370B"/>
    <w:rsid w:val="006D59F9"/>
    <w:rsid w:val="006E1477"/>
    <w:rsid w:val="006E1748"/>
    <w:rsid w:val="006E26C9"/>
    <w:rsid w:val="006F0CE5"/>
    <w:rsid w:val="007052C7"/>
    <w:rsid w:val="007122C4"/>
    <w:rsid w:val="007158FA"/>
    <w:rsid w:val="00720EF4"/>
    <w:rsid w:val="007255E0"/>
    <w:rsid w:val="00727FC5"/>
    <w:rsid w:val="007300C3"/>
    <w:rsid w:val="007307E1"/>
    <w:rsid w:val="007461A3"/>
    <w:rsid w:val="00750C05"/>
    <w:rsid w:val="00763933"/>
    <w:rsid w:val="00767132"/>
    <w:rsid w:val="007764E5"/>
    <w:rsid w:val="007966AE"/>
    <w:rsid w:val="007970B8"/>
    <w:rsid w:val="007A278A"/>
    <w:rsid w:val="007D1E8A"/>
    <w:rsid w:val="007E457F"/>
    <w:rsid w:val="00801498"/>
    <w:rsid w:val="0081083E"/>
    <w:rsid w:val="00810A4A"/>
    <w:rsid w:val="00813C77"/>
    <w:rsid w:val="00814DAB"/>
    <w:rsid w:val="00815121"/>
    <w:rsid w:val="00816F67"/>
    <w:rsid w:val="0082213D"/>
    <w:rsid w:val="00832820"/>
    <w:rsid w:val="00837477"/>
    <w:rsid w:val="00840182"/>
    <w:rsid w:val="00840890"/>
    <w:rsid w:val="0085396A"/>
    <w:rsid w:val="008603F7"/>
    <w:rsid w:val="008614EE"/>
    <w:rsid w:val="00862774"/>
    <w:rsid w:val="00867DEB"/>
    <w:rsid w:val="00874D7E"/>
    <w:rsid w:val="00884669"/>
    <w:rsid w:val="008B70CE"/>
    <w:rsid w:val="008B72AF"/>
    <w:rsid w:val="008B7D97"/>
    <w:rsid w:val="008D06CE"/>
    <w:rsid w:val="008D436C"/>
    <w:rsid w:val="008E04A5"/>
    <w:rsid w:val="008E2D1D"/>
    <w:rsid w:val="008E2F9F"/>
    <w:rsid w:val="008E40B3"/>
    <w:rsid w:val="008F5BD2"/>
    <w:rsid w:val="00902575"/>
    <w:rsid w:val="0091056B"/>
    <w:rsid w:val="00912665"/>
    <w:rsid w:val="0092135B"/>
    <w:rsid w:val="00935553"/>
    <w:rsid w:val="0094125E"/>
    <w:rsid w:val="00954678"/>
    <w:rsid w:val="009550CD"/>
    <w:rsid w:val="00961CBE"/>
    <w:rsid w:val="0097624D"/>
    <w:rsid w:val="00977D80"/>
    <w:rsid w:val="00994F89"/>
    <w:rsid w:val="00997801"/>
    <w:rsid w:val="009A414A"/>
    <w:rsid w:val="009C7D75"/>
    <w:rsid w:val="009C7EE2"/>
    <w:rsid w:val="009D51B4"/>
    <w:rsid w:val="009E4181"/>
    <w:rsid w:val="009E42F7"/>
    <w:rsid w:val="009E5594"/>
    <w:rsid w:val="009E73C9"/>
    <w:rsid w:val="009F288D"/>
    <w:rsid w:val="00A04D43"/>
    <w:rsid w:val="00A1484D"/>
    <w:rsid w:val="00A15A4E"/>
    <w:rsid w:val="00A31BA6"/>
    <w:rsid w:val="00A37195"/>
    <w:rsid w:val="00A430B0"/>
    <w:rsid w:val="00A436B1"/>
    <w:rsid w:val="00A4541A"/>
    <w:rsid w:val="00A45B1A"/>
    <w:rsid w:val="00A51606"/>
    <w:rsid w:val="00A52802"/>
    <w:rsid w:val="00A5390B"/>
    <w:rsid w:val="00A55B66"/>
    <w:rsid w:val="00A57764"/>
    <w:rsid w:val="00A6325C"/>
    <w:rsid w:val="00A82A14"/>
    <w:rsid w:val="00A87438"/>
    <w:rsid w:val="00A934C0"/>
    <w:rsid w:val="00AB6734"/>
    <w:rsid w:val="00AD0B20"/>
    <w:rsid w:val="00AD2476"/>
    <w:rsid w:val="00AE3058"/>
    <w:rsid w:val="00AF2F00"/>
    <w:rsid w:val="00AF409C"/>
    <w:rsid w:val="00B04176"/>
    <w:rsid w:val="00B04898"/>
    <w:rsid w:val="00B048DA"/>
    <w:rsid w:val="00B0675D"/>
    <w:rsid w:val="00B12C7F"/>
    <w:rsid w:val="00B2138D"/>
    <w:rsid w:val="00B22757"/>
    <w:rsid w:val="00B3461E"/>
    <w:rsid w:val="00B445DE"/>
    <w:rsid w:val="00B465CA"/>
    <w:rsid w:val="00B53877"/>
    <w:rsid w:val="00B609E0"/>
    <w:rsid w:val="00B60E8C"/>
    <w:rsid w:val="00B65D17"/>
    <w:rsid w:val="00B70263"/>
    <w:rsid w:val="00B768DD"/>
    <w:rsid w:val="00B807C3"/>
    <w:rsid w:val="00B852C8"/>
    <w:rsid w:val="00B853F7"/>
    <w:rsid w:val="00B86B06"/>
    <w:rsid w:val="00B875BA"/>
    <w:rsid w:val="00B93838"/>
    <w:rsid w:val="00BA6C9C"/>
    <w:rsid w:val="00BB0DEE"/>
    <w:rsid w:val="00BB1203"/>
    <w:rsid w:val="00BB6E6A"/>
    <w:rsid w:val="00BC1D3B"/>
    <w:rsid w:val="00BE4401"/>
    <w:rsid w:val="00BE5F85"/>
    <w:rsid w:val="00BF271C"/>
    <w:rsid w:val="00BF54C2"/>
    <w:rsid w:val="00BF574E"/>
    <w:rsid w:val="00C14B3B"/>
    <w:rsid w:val="00C1591D"/>
    <w:rsid w:val="00C20EC8"/>
    <w:rsid w:val="00C20FE6"/>
    <w:rsid w:val="00C3162B"/>
    <w:rsid w:val="00C32FFB"/>
    <w:rsid w:val="00C35887"/>
    <w:rsid w:val="00C4096D"/>
    <w:rsid w:val="00C45F18"/>
    <w:rsid w:val="00C554FB"/>
    <w:rsid w:val="00C61328"/>
    <w:rsid w:val="00C6199A"/>
    <w:rsid w:val="00C61AE2"/>
    <w:rsid w:val="00C61DFE"/>
    <w:rsid w:val="00C63A5F"/>
    <w:rsid w:val="00C644AC"/>
    <w:rsid w:val="00C64C70"/>
    <w:rsid w:val="00C83410"/>
    <w:rsid w:val="00C85DAE"/>
    <w:rsid w:val="00C96C72"/>
    <w:rsid w:val="00CA2474"/>
    <w:rsid w:val="00CA4FBD"/>
    <w:rsid w:val="00CA5B4A"/>
    <w:rsid w:val="00CB4AA5"/>
    <w:rsid w:val="00CB6E56"/>
    <w:rsid w:val="00CC24D9"/>
    <w:rsid w:val="00CD11C3"/>
    <w:rsid w:val="00CD64E8"/>
    <w:rsid w:val="00CE4375"/>
    <w:rsid w:val="00CF22AD"/>
    <w:rsid w:val="00CF5242"/>
    <w:rsid w:val="00CF5A7A"/>
    <w:rsid w:val="00CF6AA3"/>
    <w:rsid w:val="00CF7179"/>
    <w:rsid w:val="00CF779C"/>
    <w:rsid w:val="00D0725B"/>
    <w:rsid w:val="00D07D9A"/>
    <w:rsid w:val="00D20FAA"/>
    <w:rsid w:val="00D34090"/>
    <w:rsid w:val="00D35802"/>
    <w:rsid w:val="00D40F4A"/>
    <w:rsid w:val="00D41A04"/>
    <w:rsid w:val="00D51811"/>
    <w:rsid w:val="00D60148"/>
    <w:rsid w:val="00D7154A"/>
    <w:rsid w:val="00D841E0"/>
    <w:rsid w:val="00D930A3"/>
    <w:rsid w:val="00D93552"/>
    <w:rsid w:val="00D93AF7"/>
    <w:rsid w:val="00DB4CE1"/>
    <w:rsid w:val="00DB52AB"/>
    <w:rsid w:val="00DB536D"/>
    <w:rsid w:val="00DB75EA"/>
    <w:rsid w:val="00DC7F13"/>
    <w:rsid w:val="00DD7720"/>
    <w:rsid w:val="00DE01A8"/>
    <w:rsid w:val="00DE418E"/>
    <w:rsid w:val="00DE4C42"/>
    <w:rsid w:val="00DF389A"/>
    <w:rsid w:val="00E077F4"/>
    <w:rsid w:val="00E113EA"/>
    <w:rsid w:val="00E1278B"/>
    <w:rsid w:val="00E1398A"/>
    <w:rsid w:val="00E13EA8"/>
    <w:rsid w:val="00E25DB5"/>
    <w:rsid w:val="00E61A57"/>
    <w:rsid w:val="00E63D6A"/>
    <w:rsid w:val="00E7203C"/>
    <w:rsid w:val="00E74227"/>
    <w:rsid w:val="00E902BD"/>
    <w:rsid w:val="00E90F45"/>
    <w:rsid w:val="00E96EC5"/>
    <w:rsid w:val="00E97DBA"/>
    <w:rsid w:val="00EA5267"/>
    <w:rsid w:val="00EA7E32"/>
    <w:rsid w:val="00EB2687"/>
    <w:rsid w:val="00EB2D80"/>
    <w:rsid w:val="00EB39E1"/>
    <w:rsid w:val="00EC0404"/>
    <w:rsid w:val="00EC6372"/>
    <w:rsid w:val="00ED1D33"/>
    <w:rsid w:val="00EE07D9"/>
    <w:rsid w:val="00EE0F51"/>
    <w:rsid w:val="00EE393E"/>
    <w:rsid w:val="00EF139E"/>
    <w:rsid w:val="00F35D53"/>
    <w:rsid w:val="00F41BD0"/>
    <w:rsid w:val="00F434DF"/>
    <w:rsid w:val="00F446F4"/>
    <w:rsid w:val="00F5260E"/>
    <w:rsid w:val="00F5294D"/>
    <w:rsid w:val="00F60F32"/>
    <w:rsid w:val="00F61745"/>
    <w:rsid w:val="00F74858"/>
    <w:rsid w:val="00F818E7"/>
    <w:rsid w:val="00F81CE5"/>
    <w:rsid w:val="00F82C04"/>
    <w:rsid w:val="00F82CD8"/>
    <w:rsid w:val="00F97CB7"/>
    <w:rsid w:val="00FA3B09"/>
    <w:rsid w:val="00FA4766"/>
    <w:rsid w:val="00FB1C71"/>
    <w:rsid w:val="00FB332A"/>
    <w:rsid w:val="00FD0D78"/>
    <w:rsid w:val="00FE311C"/>
    <w:rsid w:val="00FE478B"/>
    <w:rsid w:val="00FF0418"/>
    <w:rsid w:val="00FF051C"/>
    <w:rsid w:val="00FF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6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6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3F5EBB355DA271C87E6501571778C504778F23F1F00D7A7785FCB3DCDC33708E2DB8F567E0D45N4P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C23F5EBB355DA271C87E6501571778C514E71F73B1900D7A7785FCB3DCDC33708E2DB8C53N7PD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23F5EBB355DA271C87E6501571778C514E71F73B1900D7A7785FCB3DCDC33708E2DB8C53N7PDH" TargetMode="External"/><Relationship Id="rId5" Type="http://schemas.openxmlformats.org/officeDocument/2006/relationships/hyperlink" Target="consultantplus://offline/ref=8C23F5EBB355DA271C87E6501571778C51477CFA361B00D7A7785FCB3DCDC33708E2DB8F567E0D45N4PB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4346</Words>
  <Characters>24774</Characters>
  <Application>Microsoft Office Word</Application>
  <DocSecurity>0</DocSecurity>
  <Lines>206</Lines>
  <Paragraphs>58</Paragraphs>
  <ScaleCrop>false</ScaleCrop>
  <Company/>
  <LinksUpToDate>false</LinksUpToDate>
  <CharactersWithSpaces>29062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Галина Вячеславовна</dc:creator>
  <cp:lastModifiedBy>KrasnovAV</cp:lastModifiedBy>
  <cp:revision>2</cp:revision>
  <dcterms:created xsi:type="dcterms:W3CDTF">2019-03-06T08:55:00Z</dcterms:created>
  <dcterms:modified xsi:type="dcterms:W3CDTF">2019-03-06T08:55:00Z</dcterms:modified>
</cp:coreProperties>
</file>