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1C" w:rsidRDefault="0030761C" w:rsidP="00307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30761C" w:rsidRPr="0092210E" w:rsidRDefault="0030761C" w:rsidP="00307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>муниципального образования ««</w:t>
      </w:r>
      <w:proofErr w:type="spellStart"/>
      <w:r w:rsidRPr="0092210E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Pr="0092210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0761C" w:rsidRPr="0092210E" w:rsidRDefault="0030761C" w:rsidP="00307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10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</w:t>
      </w:r>
    </w:p>
    <w:p w:rsidR="0030761C" w:rsidRPr="0092210E" w:rsidRDefault="0030761C" w:rsidP="00307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671640 </w:t>
      </w:r>
      <w:r w:rsidRPr="0092210E">
        <w:rPr>
          <w:rFonts w:ascii="Times New Roman" w:hAnsi="Times New Roman" w:cs="Times New Roman"/>
          <w:b/>
          <w:sz w:val="28"/>
          <w:szCs w:val="28"/>
        </w:rPr>
        <w:t>с. Курумкан, ул. Балдакова,13, тел. 43-0-21, кабинет № 212.</w:t>
      </w:r>
    </w:p>
    <w:p w:rsidR="0030761C" w:rsidRDefault="0030761C" w:rsidP="00307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1C" w:rsidRPr="0092210E" w:rsidRDefault="0030761C" w:rsidP="00307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761C" w:rsidRPr="0030761C" w:rsidRDefault="0030761C" w:rsidP="00307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июля  2024</w:t>
      </w:r>
      <w:proofErr w:type="gramEnd"/>
      <w:r w:rsidRPr="0092210E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A40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8421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30761C" w:rsidRDefault="0030761C"/>
    <w:p w:rsidR="0030761C" w:rsidRPr="00F86247" w:rsidRDefault="0030761C" w:rsidP="00307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66603111"/>
      <w:r w:rsidRPr="00F8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Порядке работы </w:t>
      </w:r>
      <w:bookmarkStart w:id="1" w:name="_Hlk16660597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 </w:t>
      </w:r>
      <w:r w:rsidRPr="00F8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списками наблюдателей, представляемыми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избирательные комиссии </w:t>
      </w:r>
      <w:r w:rsidRPr="00F8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проведении выборов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утатов районного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Курумканский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седьмого созыва</w:t>
      </w:r>
    </w:p>
    <w:bookmarkEnd w:id="0"/>
    <w:bookmarkEnd w:id="1"/>
    <w:p w:rsidR="0030761C" w:rsidRPr="00F86247" w:rsidRDefault="0030761C" w:rsidP="003076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highlight w:val="yellow"/>
          <w:lang w:eastAsia="ru-RU"/>
        </w:rPr>
      </w:pPr>
    </w:p>
    <w:p w:rsidR="0030761C" w:rsidRPr="00F86247" w:rsidRDefault="0030761C" w:rsidP="00307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10 статьи 23, статьей 30 Федерального закона «Об основных гарантиях избирательных прав и права на участие в референдуме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Российской Федерации», письма Избирательной комиссии Республики Бурятия от 23.07.2024 года за № 01-26\232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761C" w:rsidRPr="00F86247" w:rsidRDefault="0030761C" w:rsidP="0030761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F86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Утвердить Порядок работы со списками наблюдателей, представляемыми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</w:t>
      </w:r>
      <w:r w:rsidR="00A84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льную</w:t>
      </w:r>
      <w:proofErr w:type="gramEnd"/>
      <w:r w:rsidR="00A84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избирательную  комиссию 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Курумканский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выборов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</w:t>
      </w:r>
      <w:r w:rsidRPr="00F86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седьмого созыва согласно приложению № 1 к настоящему </w:t>
      </w:r>
    </w:p>
    <w:p w:rsidR="0030761C" w:rsidRDefault="0030761C" w:rsidP="00A8421B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86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86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официальном </w:t>
      </w:r>
      <w:proofErr w:type="gramStart"/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61C" w:rsidRPr="00F86247" w:rsidRDefault="0030761C" w:rsidP="0030761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86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86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Pr="00F86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вступает в силу со дня его принятия.</w:t>
      </w:r>
    </w:p>
    <w:p w:rsidR="0030761C" w:rsidRDefault="0030761C" w:rsidP="003076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30761C" w:rsidRDefault="0030761C" w:rsidP="003076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30761C" w:rsidRPr="00F86247" w:rsidRDefault="0030761C" w:rsidP="003076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30761C" w:rsidRPr="00F86247" w:rsidRDefault="0030761C" w:rsidP="0030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8624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Председатель комиссии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Ю.Б.Будаев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F8624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30761C" w:rsidRPr="00F86247" w:rsidRDefault="0030761C" w:rsidP="0030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30761C" w:rsidRPr="00F86247" w:rsidRDefault="0030761C" w:rsidP="0030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8624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Секретарь комиссии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</w:t>
      </w:r>
      <w:r w:rsidRPr="00F8624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</w:t>
      </w:r>
      <w:r w:rsidRPr="00F8624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С.Д.Сахаровская</w:t>
      </w:r>
      <w:proofErr w:type="spellEnd"/>
      <w:r w:rsidRPr="00F8624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30761C" w:rsidRPr="00F86247" w:rsidRDefault="0030761C" w:rsidP="003076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61C" w:rsidRPr="00F86247" w:rsidRDefault="0030761C" w:rsidP="0030761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61C" w:rsidRPr="00F86247" w:rsidRDefault="0030761C" w:rsidP="003076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61C" w:rsidRPr="00F86247" w:rsidRDefault="0030761C" w:rsidP="0030761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61C" w:rsidRPr="00F86247" w:rsidRDefault="0030761C" w:rsidP="0030761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Приложение</w:t>
      </w:r>
    </w:p>
    <w:p w:rsidR="0030761C" w:rsidRPr="00F86247" w:rsidRDefault="0030761C" w:rsidP="0030761C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4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решению Территориальной избирательной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муниципаль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Курумканский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от 30</w:t>
      </w:r>
      <w:r w:rsidR="00A8421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июля 2024г. № 5</w:t>
      </w:r>
      <w:r w:rsidR="00E160F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61C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ar251"/>
      <w:bookmarkEnd w:id="2"/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Pr="00F86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со списками наблюдателей, представляемыми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избирательные комиссии </w:t>
      </w:r>
      <w:r w:rsidRPr="00F86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проведении выборов </w:t>
      </w:r>
      <w:r w:rsidR="00E1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депутатов районного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Совета депутатов</w:t>
      </w:r>
      <w:r w:rsidR="00E1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 «</w:t>
      </w:r>
      <w:proofErr w:type="spellStart"/>
      <w:r w:rsidR="00E1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Курумканский</w:t>
      </w:r>
      <w:proofErr w:type="spellEnd"/>
      <w:r w:rsidR="00E1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седьмого созыва</w:t>
      </w:r>
      <w:r w:rsidRPr="00F86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основании </w:t>
      </w:r>
      <w:hyperlink r:id="rId6" w:history="1">
        <w:r w:rsidRPr="00F862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9 статьи 30</w:t>
        </w:r>
      </w:hyperlink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F862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 статьи 63.1</w:t>
        </w:r>
      </w:hyperlink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- Федеральный закон № 67-ФЗ) наблюдатели вправе осуществлять наблюдение при проведении голосования в помещении для голосования, вне помещения для голосования в день голосования, в дни досрочного голосования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Наблюдателем может быть гражданин Российской Федерации, обладающий активным избирательным правом на выборах в органы государственной власти Республики Бурятия.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Кандидаты, избирательные объединения, субъекты общественного контроля при назначении наблюдателей проверяют наличие у лица активного избирательного права на выборах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государственной власти Республики Бурятия и</w:t>
      </w:r>
      <w:r w:rsidRPr="00F862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отсутствие ограничений, предусмотренных пунктом 4 статьи 30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67-ФЗ.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выборах в органы местного самоуправления наблюдатели могут быть назначены зарегистрированным кандидатом (далее - кандидат), избирательным объединением, зарегистрировавшим список кандидатов, субъектами общественного контроля, указанными в </w:t>
      </w:r>
      <w:hyperlink r:id="rId8" w:history="1">
        <w:r w:rsidRPr="00F862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</w:t>
        </w:r>
      </w:hyperlink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Pr="00F862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части 1 статьи 9</w:t>
        </w:r>
      </w:hyperlink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 июля 2014 года № 212-ФЗ «Об основах общественного контроля в Российской Федерации» (далее - субъект назначения наблюдателей).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каждую участковую, территориальную, окружную комиссии субъектом назначения наблюдателей может быть назначено не более трех наблюдателей, имеющих право поочередно осуществлять наблюдение в помещении для голосования, помещении, в котором осуществляется прием протоколов об итогах голосования, суммирование данных этих протоколов и составление протокола об итогах голосования на соответствующей территории. 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назначении наблюдателей субъекты назначения наблюдателей проверяют соблюдение требований </w:t>
      </w:r>
      <w:hyperlink r:id="rId10" w:history="1">
        <w:r w:rsidRPr="00F862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 статьи 30</w:t>
        </w:r>
      </w:hyperlink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67-ФЗ: 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 в соответствии с пунктом 7 статьи 29 Федерального закона № 67-ФЗ,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Субъекты назначения наблюдателей, назначившие наблюдателей в участковые, территориальные и окружные комиссии, не позднее чем за три дня до дня голосования (до дня досрочного голосования) представляют список назначенных наблюдателей в </w:t>
      </w:r>
      <w:bookmarkStart w:id="3" w:name="_Hlk16658158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избирательную </w:t>
      </w:r>
      <w:proofErr w:type="gramStart"/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Курумканский</w:t>
      </w:r>
      <w:proofErr w:type="spellEnd"/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bookmarkEnd w:id="3"/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на бумажном носителе и в машиночитаемом виде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 (приложени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 № 2). Сведения о наблюдателях, указанные в списке, представленном на бумажных носителе и в машиночитаемом виде, должны совпадать. 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В последний день приема списков назначенных наблюдателей списки могут быть представлены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избирательную </w:t>
      </w:r>
      <w:proofErr w:type="gramStart"/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Курумканский</w:t>
      </w:r>
      <w:proofErr w:type="spellEnd"/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времени окончания работы территориальной комиссии (18 часов по местному времени).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назначения наблюдателей в участковые комиссии субъект назначения наблюдателей может </w:t>
      </w:r>
      <w:proofErr w:type="gramStart"/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proofErr w:type="gramEnd"/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общий список назначенных наблюдателей по всем избирательным участкам (далее - участок), так и несколько списков по ряду участков в разное время с учетом предельных сроков осуществления данных действий.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участка (в случае назначения наблюдателя в участковую комиссию), наименование комиссии, в которую он направляется, дата осуществления наблюдения. Также рекомендуется указывать контактный телефон наблюдателя.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 № 67-ФЗ. 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назначенных наблюдателей должен быть подписан субъектом назначения наблюдателей и заверен печатью (при наличии). Заверение печатью списка наблюдателей, назначенных кандидатом, не требуется.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 машиночитаемом виде представляется в формате .</w:t>
      </w:r>
      <w:proofErr w:type="spellStart"/>
      <w:r w:rsidRPr="00F862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xls</w:t>
      </w:r>
      <w:proofErr w:type="spellEnd"/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862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.</w:t>
      </w:r>
      <w:r w:rsidRPr="00F862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rtf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именем </w:t>
      </w:r>
      <w:proofErr w:type="spellStart"/>
      <w:r w:rsidRPr="00F862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Nabludateli</w:t>
      </w:r>
      <w:proofErr w:type="spellEnd"/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заполнении таблицы не следует объединять или разделять ее графы.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приеме списка назначенных наблюдателей член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</w:t>
      </w:r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«</w:t>
      </w:r>
      <w:proofErr w:type="spellStart"/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Курумканский</w:t>
      </w:r>
      <w:proofErr w:type="spellEnd"/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решающего голоса проверяет наличие в списке всех необходимых сведений о наблюдателях, а также проверяет соответствие представленного списка формам, утвержденным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решением,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проводит сверку сведений о наблюдателях в списке, представленном на бумажном носителе и в машиночитаемом виде. 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необходимых сведений о наблюдателе субъект назначения наблюдателей, представивший список назначенных наблюдателей, уточняет необходимые сведения и вносит их в список.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</w:t>
      </w:r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«</w:t>
      </w:r>
      <w:proofErr w:type="spellStart"/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Курумканский</w:t>
      </w:r>
      <w:proofErr w:type="spellEnd"/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назначенных наблюдателей регистрируется как входящий документ с проставлением даты и времени его приема.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после представления списка назначенных наблюдателей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Территориальную избирательную</w:t>
      </w:r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</w:t>
      </w:r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«</w:t>
      </w:r>
      <w:proofErr w:type="spellStart"/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Курумканский</w:t>
      </w:r>
      <w:proofErr w:type="spellEnd"/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наступили обстоятельства, по которым наблюдатель по уважительной причине (болезнь, командировка и др.) не сможет осуществлять наблюдение в день голосования (дни досрочного голосования), субъект назначения наблюдателей вправе до дня голосования (до дня досрочного голосования) назначить вместо этого наблюдателя другого, письменно уведомив об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Территориальную избирательную</w:t>
      </w:r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«</w:t>
      </w:r>
      <w:proofErr w:type="spellStart"/>
      <w:r w:rsidR="00594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Курумканский</w:t>
      </w:r>
      <w:proofErr w:type="spellEnd"/>
      <w:r w:rsidR="0059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представив сведения о назначенном наблюдателе на бумажном носителе и в машиночитаемом виде по формам, приведенным в приложениях № 1, № 2 к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Порядку.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761C" w:rsidRDefault="0030761C" w:rsidP="00307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после представления списка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избирательную </w:t>
      </w:r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«</w:t>
      </w:r>
      <w:proofErr w:type="spellStart"/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Курумканский</w:t>
      </w:r>
      <w:proofErr w:type="spellEnd"/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поступила информация о наличии у наблюдателя ограничений для осуществления наблюдения, предусмотренных пунктом 4 статьи 30 Федерального закона № 67-ФЗ, субъект назначения наблюдателей вправе назначить вместо этого наблюдателя другого, письменно уведомив об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избирательную </w:t>
      </w:r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«</w:t>
      </w:r>
      <w:proofErr w:type="spellStart"/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Курумканский</w:t>
      </w:r>
      <w:proofErr w:type="spellEnd"/>
      <w:r w:rsidR="00E1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представив сведения о назначенном наблюдателе на бумажном носителе и в машиночитаемом виде по формам, приведенным в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приложениях № 1, № 2 к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Порядку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три дня до дня голосования (досрочного голосования).</w:t>
      </w:r>
    </w:p>
    <w:p w:rsidR="0030761C" w:rsidRPr="00F86247" w:rsidRDefault="0030761C" w:rsidP="00307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7F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поступлении в территориальную комиссию</w:t>
      </w:r>
      <w:r w:rsidR="008B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8B7F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Курумканский</w:t>
      </w:r>
      <w:proofErr w:type="spellEnd"/>
      <w:r w:rsidR="008B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списков наблюдателей, назначенных в участковые комиссии, 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(член)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района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правом решающего голоса, в обязанности которого входит работа с наблюдателями, обеспечивает доведение информации из представленных в территориальную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района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списков назначенных наблюдателей до соответствующих участковых комиссий не позднее чем за один день до дня голосования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Доведение информации рекомендуется осуществлять по форме, приведенной в приложении № 3 к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Порядку,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иным способом.</w:t>
      </w:r>
    </w:p>
    <w:p w:rsidR="0030761C" w:rsidRPr="00F86247" w:rsidRDefault="0030761C" w:rsidP="00307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7F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поступления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избирательную </w:t>
      </w:r>
      <w:proofErr w:type="gramStart"/>
      <w:r w:rsidR="008B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8B7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="008B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="008B7F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Курумканский</w:t>
      </w:r>
      <w:proofErr w:type="spellEnd"/>
      <w:r w:rsidR="008B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уведомления, предусмотренного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Порядка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</w:t>
      </w:r>
      <w:r w:rsidR="008B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8B7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«</w:t>
      </w:r>
      <w:proofErr w:type="spellStart"/>
      <w:r w:rsidR="008B7F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Курумканский</w:t>
      </w:r>
      <w:proofErr w:type="spellEnd"/>
      <w:r w:rsidR="008B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информирует об этом </w:t>
      </w:r>
      <w:r w:rsidR="008B7F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избирательную комиссию, направив соответствующие сведения.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7F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Наблюдатели осуществляют свои полномочия в соответствии со </w:t>
      </w:r>
      <w:hyperlink r:id="rId11" w:history="1">
        <w:r w:rsidRPr="00F862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30</w:t>
        </w:r>
      </w:hyperlink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67-ФЗ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7F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наблюдателя должны быть удостоверены в направлении, выданном субъектом назначения наблюдателей (приложение № 4).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направлении указываются фамилия, имя и отчество наблюдателя,</w:t>
      </w:r>
      <w:r w:rsidRPr="00F8624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его места жительства, номер участка (в случае назначения наблюдателя в участковую комиссию), наименование комиссии, в которую он направляется, а также делается запись об отсутствии ограничений, предусмотренных </w:t>
      </w:r>
      <w:hyperlink r:id="rId12" w:history="1">
        <w:r w:rsidRPr="00F862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статьи 30</w:t>
        </w:r>
      </w:hyperlink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67-ФЗ. Указание каких-либо дополнительных сведений о наблюдателе не требуется.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должно быть подписано субъектом назначения 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наблюдателей и заверено печатью (при наличии). При этом в случае направления наблюдателя кандидатом проставление печати не требуется.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действительно при предъявлении паспорта или документа, заменяющего паспорт гражданина Российской Федерации.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7F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Направление представляется наблюдателем, включенным в список назначенных наблюдателей, лично в участковую (территориальную, окружную) комиссию, в которую он назначен, в день, предшествующий дню голосования (дню досрочного голосования), либо непосредственно в день голосования (день досрочного голосования).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7F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представлении наблюдателем направления в соответствующую комиссию секретарем комиссии или иным членом комиссии с правом реша</w:t>
      </w:r>
      <w:bookmarkStart w:id="4" w:name="_GoBack"/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End w:id="4"/>
      <w:r w:rsidRPr="00F8624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голоса, в обязанности которого входит работа с наблюдателями, в списке лиц, присутствовавших при проведении голосования, подсчете голосов избирателей и составлении протокола об итогах голосования, о результатах выборов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761C" w:rsidRPr="00F86247" w:rsidSect="00F1030E">
          <w:headerReference w:type="default" r:id="rId13"/>
          <w:pgSz w:w="11906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30761C" w:rsidRPr="008652F0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30761C" w:rsidRPr="008652F0" w:rsidRDefault="0030761C" w:rsidP="0030761C">
      <w:pPr>
        <w:widowControl w:val="0"/>
        <w:autoSpaceDE w:val="0"/>
        <w:autoSpaceDN w:val="0"/>
        <w:adjustRightInd w:val="0"/>
        <w:spacing w:after="0" w:line="240" w:lineRule="atLeast"/>
        <w:ind w:left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работы </w:t>
      </w:r>
      <w:bookmarkStart w:id="5" w:name="_Hlk166605598"/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 списками наблюдателей, представляемыми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избирательные комиссии </w:t>
      </w: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проведении выборов деп</w:t>
      </w:r>
      <w:r w:rsidR="00A8421B">
        <w:rPr>
          <w:rFonts w:ascii="Times New Roman" w:eastAsia="Times New Roman" w:hAnsi="Times New Roman" w:cs="Times New Roman"/>
          <w:sz w:val="20"/>
          <w:szCs w:val="20"/>
          <w:lang w:eastAsia="ru-RU"/>
        </w:rPr>
        <w:t>утатов районного</w:t>
      </w: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депутатов</w:t>
      </w:r>
      <w:r w:rsidR="00A84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«</w:t>
      </w:r>
      <w:proofErr w:type="spellStart"/>
      <w:r w:rsidR="00A8421B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Курумканский</w:t>
      </w:r>
      <w:proofErr w:type="spellEnd"/>
      <w:r w:rsidR="00A84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</w:t>
      </w: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седьмого созыва </w:t>
      </w:r>
    </w:p>
    <w:bookmarkEnd w:id="5"/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 для списка наблюдателей, 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представляемого на бумажном носителе)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84"/>
        <w:gridCol w:w="716"/>
        <w:gridCol w:w="418"/>
        <w:gridCol w:w="62"/>
        <w:gridCol w:w="1072"/>
        <w:gridCol w:w="514"/>
        <w:gridCol w:w="1045"/>
        <w:gridCol w:w="1417"/>
        <w:gridCol w:w="2104"/>
        <w:gridCol w:w="306"/>
        <w:gridCol w:w="709"/>
        <w:gridCol w:w="850"/>
      </w:tblGrid>
      <w:tr w:rsidR="0030761C" w:rsidRPr="00F86247" w:rsidTr="00AA0091">
        <w:tc>
          <w:tcPr>
            <w:tcW w:w="1204" w:type="dxa"/>
            <w:gridSpan w:val="3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632" w:type="dxa"/>
            <w:gridSpan w:val="7"/>
            <w:tcBorders>
              <w:bottom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Бурятия</w:t>
            </w:r>
          </w:p>
        </w:tc>
        <w:tc>
          <w:tcPr>
            <w:tcW w:w="1865" w:type="dxa"/>
            <w:gridSpan w:val="3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30761C" w:rsidRPr="00F86247" w:rsidTr="00AA0091">
        <w:tc>
          <w:tcPr>
            <w:tcW w:w="1204" w:type="dxa"/>
            <w:gridSpan w:val="3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2" w:type="dxa"/>
            <w:gridSpan w:val="7"/>
            <w:tcBorders>
              <w:top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субъекта Российской Федерации)</w:t>
            </w:r>
          </w:p>
        </w:tc>
        <w:tc>
          <w:tcPr>
            <w:tcW w:w="1865" w:type="dxa"/>
            <w:gridSpan w:val="3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61C" w:rsidRPr="00F86247" w:rsidTr="00AA0091">
        <w:tc>
          <w:tcPr>
            <w:tcW w:w="204" w:type="dxa"/>
          </w:tcPr>
          <w:p w:rsidR="0030761C" w:rsidRPr="002511F9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gridSpan w:val="11"/>
            <w:tcBorders>
              <w:bottom w:val="single" w:sz="4" w:space="0" w:color="auto"/>
            </w:tcBorders>
          </w:tcPr>
          <w:p w:rsidR="0030761C" w:rsidRPr="002511F9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Территориальная избирательная </w:t>
            </w:r>
            <w:r w:rsidR="00A8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251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</w:t>
            </w:r>
            <w:r w:rsidR="00A8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образования «</w:t>
            </w:r>
            <w:proofErr w:type="spellStart"/>
            <w:r w:rsidR="00A8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Курумканский</w:t>
            </w:r>
            <w:proofErr w:type="spellEnd"/>
            <w:r w:rsidR="00A8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Pr="00251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0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30761C" w:rsidRPr="00F86247" w:rsidTr="00AA0091">
        <w:trPr>
          <w:trHeight w:val="86"/>
        </w:trPr>
        <w:tc>
          <w:tcPr>
            <w:tcW w:w="204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gridSpan w:val="11"/>
            <w:tcBorders>
              <w:top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комиссии, в которую представляется список наблюдателей)</w:t>
            </w:r>
            <w:r w:rsidRPr="00F862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50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61C" w:rsidRPr="00F86247" w:rsidTr="00AA0091">
        <w:tc>
          <w:tcPr>
            <w:tcW w:w="204" w:type="dxa"/>
          </w:tcPr>
          <w:p w:rsidR="0030761C" w:rsidRPr="002511F9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gridSpan w:val="11"/>
            <w:tcBorders>
              <w:bottom w:val="single" w:sz="4" w:space="0" w:color="auto"/>
            </w:tcBorders>
          </w:tcPr>
          <w:p w:rsidR="0030761C" w:rsidRPr="008652F0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деп</w:t>
            </w:r>
            <w:r w:rsidR="00A8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утатов районного</w:t>
            </w:r>
            <w:r w:rsidRPr="0086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</w:t>
            </w:r>
            <w:r w:rsidR="00A8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proofErr w:type="spellStart"/>
            <w:r w:rsidR="00A8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Курумканский</w:t>
            </w:r>
            <w:proofErr w:type="spellEnd"/>
            <w:r w:rsidR="00A8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  <w:r w:rsidRPr="0086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седьмого созыва</w:t>
            </w:r>
          </w:p>
        </w:tc>
        <w:tc>
          <w:tcPr>
            <w:tcW w:w="850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30761C" w:rsidRPr="00F86247" w:rsidTr="00AA0091">
        <w:trPr>
          <w:trHeight w:val="26"/>
        </w:trPr>
        <w:tc>
          <w:tcPr>
            <w:tcW w:w="204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gridSpan w:val="11"/>
            <w:tcBorders>
              <w:top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выборов)</w:t>
            </w:r>
          </w:p>
        </w:tc>
        <w:tc>
          <w:tcPr>
            <w:tcW w:w="850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61C" w:rsidRPr="00F86247" w:rsidTr="00AA0091">
        <w:trPr>
          <w:trHeight w:val="142"/>
        </w:trPr>
        <w:tc>
          <w:tcPr>
            <w:tcW w:w="9701" w:type="dxa"/>
            <w:gridSpan w:val="13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Par327"/>
            <w:bookmarkEnd w:id="6"/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СПИСОК НАБЛЮДАТЕЛЕЙ,</w:t>
            </w:r>
          </w:p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назначенных</w:t>
            </w:r>
          </w:p>
        </w:tc>
      </w:tr>
      <w:tr w:rsidR="0030761C" w:rsidRPr="00F86247" w:rsidTr="00AA0091">
        <w:trPr>
          <w:trHeight w:val="138"/>
        </w:trPr>
        <w:tc>
          <w:tcPr>
            <w:tcW w:w="1684" w:type="dxa"/>
            <w:gridSpan w:val="5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7" w:type="dxa"/>
            <w:gridSpan w:val="8"/>
            <w:tcBorders>
              <w:top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(кем назначены)</w:t>
            </w:r>
            <w:r w:rsidRPr="00F862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</w:tr>
      <w:tr w:rsidR="0030761C" w:rsidRPr="00F86247" w:rsidTr="00AA0091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жительства, контактный телефон</w:t>
            </w:r>
            <w:r w:rsidRPr="00F8624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Наименование комиссии, в которую направляется наблюдатель, номер участка (для назначенных в участковую комиссию)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Дата осуществления наблюдения</w:t>
            </w:r>
          </w:p>
        </w:tc>
      </w:tr>
      <w:tr w:rsidR="0030761C" w:rsidRPr="00F86247" w:rsidTr="00AA0091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0761C" w:rsidRPr="00F86247" w:rsidTr="00AA0091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61C" w:rsidRPr="00F86247" w:rsidTr="00AA0091">
        <w:tc>
          <w:tcPr>
            <w:tcW w:w="9701" w:type="dxa"/>
            <w:gridSpan w:val="13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Подтверждаю, что наблюдатели, указанные в списке, не подпадают под ограничения, установленные пунктом 4 статьи 30 Федерального закона «Об основных гарантиях избирательных прав и права на участие в референдуме граждан Российской Федерации».</w:t>
            </w:r>
          </w:p>
        </w:tc>
      </w:tr>
      <w:tr w:rsidR="0030761C" w:rsidRPr="00F86247" w:rsidTr="00AA0091">
        <w:tc>
          <w:tcPr>
            <w:tcW w:w="3270" w:type="dxa"/>
            <w:gridSpan w:val="7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31" w:type="dxa"/>
            <w:gridSpan w:val="6"/>
            <w:tcBorders>
              <w:bottom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0761C" w:rsidRPr="00F86247" w:rsidTr="00AA0091">
        <w:trPr>
          <w:trHeight w:val="775"/>
        </w:trPr>
        <w:tc>
          <w:tcPr>
            <w:tcW w:w="3270" w:type="dxa"/>
            <w:gridSpan w:val="7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r w:rsidRPr="00F862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 xml:space="preserve">(если субъект назначения </w:t>
            </w:r>
          </w:p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является юридическим лицом)</w:t>
            </w:r>
          </w:p>
        </w:tc>
        <w:tc>
          <w:tcPr>
            <w:tcW w:w="6431" w:type="dxa"/>
            <w:gridSpan w:val="6"/>
            <w:tcBorders>
              <w:top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(подпись кандидата/уполномоченного лица избирательного объединения/уполномоченного лица иного общественного объединения/уполномоченного лица субъекта общественного контроля, дата)</w:t>
            </w:r>
          </w:p>
        </w:tc>
      </w:tr>
    </w:tbl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761C" w:rsidRPr="00F86247" w:rsidSect="00F1030E">
          <w:headerReference w:type="default" r:id="rId14"/>
          <w:footnotePr>
            <w:numRestart w:val="eachSect"/>
          </w:footnotePr>
          <w:pgSz w:w="11906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30761C" w:rsidRPr="008652F0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30761C" w:rsidRPr="008652F0" w:rsidRDefault="0030761C" w:rsidP="0030761C">
      <w:pPr>
        <w:widowControl w:val="0"/>
        <w:autoSpaceDE w:val="0"/>
        <w:autoSpaceDN w:val="0"/>
        <w:adjustRightInd w:val="0"/>
        <w:spacing w:after="0" w:line="240" w:lineRule="atLeast"/>
        <w:ind w:left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работы со списками наблюдателей, представляемыми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избирательные комиссии </w:t>
      </w: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проведении выборов депу</w:t>
      </w:r>
      <w:r w:rsidR="00A84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татов районного </w:t>
      </w: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депутатов </w:t>
      </w:r>
      <w:r w:rsidR="00A8421B">
        <w:rPr>
          <w:rFonts w:ascii="Times New Roman" w:eastAsia="Times New Roman" w:hAnsi="Times New Roman" w:cs="Times New Roman"/>
          <w:sz w:val="20"/>
          <w:szCs w:val="20"/>
          <w:lang w:eastAsia="ru-RU"/>
        </w:rPr>
        <w:t>МО «</w:t>
      </w:r>
      <w:proofErr w:type="spellStart"/>
      <w:r w:rsidR="00A8421B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Курумканский</w:t>
      </w:r>
      <w:proofErr w:type="spellEnd"/>
      <w:r w:rsidR="00A84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</w:t>
      </w: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седьмого созыва 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 для списка наблюдателей, 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представляемого в машиночитаемом виде)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84"/>
        <w:gridCol w:w="716"/>
        <w:gridCol w:w="418"/>
        <w:gridCol w:w="62"/>
        <w:gridCol w:w="1072"/>
        <w:gridCol w:w="1559"/>
        <w:gridCol w:w="1417"/>
        <w:gridCol w:w="2104"/>
        <w:gridCol w:w="306"/>
        <w:gridCol w:w="709"/>
        <w:gridCol w:w="709"/>
        <w:gridCol w:w="141"/>
      </w:tblGrid>
      <w:tr w:rsidR="0030761C" w:rsidRPr="00F86247" w:rsidTr="00AA0091">
        <w:trPr>
          <w:gridAfter w:val="1"/>
          <w:wAfter w:w="141" w:type="dxa"/>
        </w:trPr>
        <w:tc>
          <w:tcPr>
            <w:tcW w:w="1204" w:type="dxa"/>
            <w:gridSpan w:val="3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632" w:type="dxa"/>
            <w:gridSpan w:val="6"/>
            <w:tcBorders>
              <w:bottom w:val="single" w:sz="4" w:space="0" w:color="auto"/>
            </w:tcBorders>
          </w:tcPr>
          <w:p w:rsidR="0030761C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Бурятия</w:t>
            </w:r>
          </w:p>
        </w:tc>
        <w:tc>
          <w:tcPr>
            <w:tcW w:w="1724" w:type="dxa"/>
            <w:gridSpan w:val="3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30761C" w:rsidRPr="00F86247" w:rsidTr="00AA0091">
        <w:trPr>
          <w:gridAfter w:val="1"/>
          <w:wAfter w:w="141" w:type="dxa"/>
        </w:trPr>
        <w:tc>
          <w:tcPr>
            <w:tcW w:w="1204" w:type="dxa"/>
            <w:gridSpan w:val="3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2" w:type="dxa"/>
            <w:gridSpan w:val="6"/>
            <w:tcBorders>
              <w:top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(наименование субъекта Российской Федерации)</w:t>
            </w:r>
          </w:p>
        </w:tc>
        <w:tc>
          <w:tcPr>
            <w:tcW w:w="1724" w:type="dxa"/>
            <w:gridSpan w:val="3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61C" w:rsidRPr="00F86247" w:rsidTr="00AA0091">
        <w:trPr>
          <w:gridAfter w:val="1"/>
          <w:wAfter w:w="141" w:type="dxa"/>
        </w:trPr>
        <w:tc>
          <w:tcPr>
            <w:tcW w:w="204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647" w:type="dxa"/>
            <w:gridSpan w:val="10"/>
            <w:tcBorders>
              <w:bottom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51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Территориальная избирательная </w:t>
            </w:r>
            <w:r w:rsidR="00A8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251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</w:t>
            </w:r>
            <w:r w:rsidR="00A8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образования «</w:t>
            </w:r>
            <w:proofErr w:type="spellStart"/>
            <w:r w:rsidR="00A8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Курумканский</w:t>
            </w:r>
            <w:proofErr w:type="spellEnd"/>
            <w:r w:rsidR="00A8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Pr="00251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30761C" w:rsidRPr="00F86247" w:rsidTr="00AA0091">
        <w:trPr>
          <w:gridAfter w:val="1"/>
          <w:wAfter w:w="141" w:type="dxa"/>
        </w:trPr>
        <w:tc>
          <w:tcPr>
            <w:tcW w:w="204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(наименование комиссии, в которую представляется список наблюдателей)</w:t>
            </w:r>
          </w:p>
        </w:tc>
        <w:tc>
          <w:tcPr>
            <w:tcW w:w="709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61C" w:rsidRPr="00F86247" w:rsidTr="00AA0091">
        <w:trPr>
          <w:gridAfter w:val="1"/>
          <w:wAfter w:w="141" w:type="dxa"/>
        </w:trPr>
        <w:tc>
          <w:tcPr>
            <w:tcW w:w="204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647" w:type="dxa"/>
            <w:gridSpan w:val="10"/>
            <w:tcBorders>
              <w:bottom w:val="single" w:sz="4" w:space="0" w:color="auto"/>
            </w:tcBorders>
          </w:tcPr>
          <w:p w:rsidR="0030761C" w:rsidRPr="00F86247" w:rsidRDefault="0030761C" w:rsidP="00A84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86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депутатов </w:t>
            </w:r>
            <w:r w:rsidR="00A8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A8421B" w:rsidRPr="0086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</w:t>
            </w:r>
            <w:r w:rsidR="00A8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proofErr w:type="spellStart"/>
            <w:r w:rsidR="00A8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Курумканский</w:t>
            </w:r>
            <w:proofErr w:type="spellEnd"/>
            <w:r w:rsidR="00A8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  <w:r w:rsidR="00A8421B" w:rsidRPr="0086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седьмого созыва</w:t>
            </w:r>
            <w:r w:rsidR="00A8421B" w:rsidRPr="0086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30761C" w:rsidRPr="00F86247" w:rsidTr="00AA0091">
        <w:trPr>
          <w:gridAfter w:val="1"/>
          <w:wAfter w:w="141" w:type="dxa"/>
        </w:trPr>
        <w:tc>
          <w:tcPr>
            <w:tcW w:w="204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(наименование выборов)</w:t>
            </w:r>
          </w:p>
        </w:tc>
        <w:tc>
          <w:tcPr>
            <w:tcW w:w="709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61C" w:rsidRPr="00F86247" w:rsidTr="00AA0091">
        <w:trPr>
          <w:gridAfter w:val="1"/>
          <w:wAfter w:w="141" w:type="dxa"/>
        </w:trPr>
        <w:tc>
          <w:tcPr>
            <w:tcW w:w="9560" w:type="dxa"/>
            <w:gridSpan w:val="12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СПИСОК НАБЛЮДАТЕЛЕЙ,</w:t>
            </w:r>
          </w:p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назначенных</w:t>
            </w:r>
          </w:p>
        </w:tc>
      </w:tr>
      <w:tr w:rsidR="0030761C" w:rsidRPr="00F86247" w:rsidTr="00AA0091">
        <w:trPr>
          <w:gridAfter w:val="1"/>
          <w:wAfter w:w="141" w:type="dxa"/>
          <w:trHeight w:val="138"/>
        </w:trPr>
        <w:tc>
          <w:tcPr>
            <w:tcW w:w="1684" w:type="dxa"/>
            <w:gridSpan w:val="5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6" w:type="dxa"/>
            <w:gridSpan w:val="7"/>
            <w:tcBorders>
              <w:top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(кем назначены)</w:t>
            </w:r>
            <w:r w:rsidRPr="00F8624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5"/>
            </w:r>
          </w:p>
        </w:tc>
      </w:tr>
      <w:tr w:rsidR="0030761C" w:rsidRPr="00F86247" w:rsidTr="00AA0091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жительства, контактный телефон</w:t>
            </w:r>
            <w:r w:rsidRPr="00F8624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Наименование комиссии, в которую направляется наблюдатель, номер участка (для назначенных в участковую комиссию)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Дата осуществления наблюдения</w:t>
            </w:r>
          </w:p>
        </w:tc>
      </w:tr>
      <w:tr w:rsidR="0030761C" w:rsidRPr="00F86247" w:rsidTr="00AA0091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0761C" w:rsidRPr="00F86247" w:rsidTr="00AA0091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761C" w:rsidRPr="00F86247" w:rsidSect="00F1030E">
          <w:headerReference w:type="default" r:id="rId15"/>
          <w:footnotePr>
            <w:numRestart w:val="eachSect"/>
          </w:footnotePr>
          <w:pgSz w:w="11906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30761C" w:rsidRPr="008652F0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30761C" w:rsidRPr="008652F0" w:rsidRDefault="0030761C" w:rsidP="0030761C">
      <w:pPr>
        <w:widowControl w:val="0"/>
        <w:autoSpaceDE w:val="0"/>
        <w:autoSpaceDN w:val="0"/>
        <w:adjustRightInd w:val="0"/>
        <w:spacing w:after="0" w:line="240" w:lineRule="atLeast"/>
        <w:ind w:left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работы со списками наблюдателей, представляемыми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избирательные комиссии </w:t>
      </w: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проведении выборов деп</w:t>
      </w:r>
      <w:r w:rsidR="00A8421B">
        <w:rPr>
          <w:rFonts w:ascii="Times New Roman" w:eastAsia="Times New Roman" w:hAnsi="Times New Roman" w:cs="Times New Roman"/>
          <w:sz w:val="20"/>
          <w:szCs w:val="20"/>
          <w:lang w:eastAsia="ru-RU"/>
        </w:rPr>
        <w:t>утатов районного</w:t>
      </w: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депутатов</w:t>
      </w:r>
      <w:r w:rsidR="00A84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«</w:t>
      </w:r>
      <w:proofErr w:type="spellStart"/>
      <w:r w:rsidR="00A8421B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Курумканский</w:t>
      </w:r>
      <w:proofErr w:type="spellEnd"/>
      <w:r w:rsidR="00A84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</w:t>
      </w: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седьмого созыва 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(примерная 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678"/>
        <w:gridCol w:w="6632"/>
        <w:gridCol w:w="633"/>
        <w:gridCol w:w="583"/>
      </w:tblGrid>
      <w:tr w:rsidR="0030761C" w:rsidRPr="00F86247" w:rsidTr="00AA0091">
        <w:tc>
          <w:tcPr>
            <w:tcW w:w="1204" w:type="dxa"/>
            <w:gridSpan w:val="2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2" w:type="dxa"/>
            <w:tcBorders>
              <w:bottom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Бурятия</w:t>
            </w:r>
          </w:p>
        </w:tc>
        <w:tc>
          <w:tcPr>
            <w:tcW w:w="1216" w:type="dxa"/>
            <w:gridSpan w:val="2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61C" w:rsidRPr="00F86247" w:rsidTr="00AA0091">
        <w:tc>
          <w:tcPr>
            <w:tcW w:w="1204" w:type="dxa"/>
            <w:gridSpan w:val="2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(наименование субъекта Российской Федерации)</w:t>
            </w:r>
          </w:p>
        </w:tc>
        <w:tc>
          <w:tcPr>
            <w:tcW w:w="1216" w:type="dxa"/>
            <w:gridSpan w:val="2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61C" w:rsidRPr="00F86247" w:rsidTr="00AA0091">
        <w:tc>
          <w:tcPr>
            <w:tcW w:w="526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3" w:type="dxa"/>
            <w:gridSpan w:val="3"/>
            <w:tcBorders>
              <w:bottom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61C" w:rsidRPr="00F86247" w:rsidTr="00AA0091">
        <w:tc>
          <w:tcPr>
            <w:tcW w:w="526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3" w:type="dxa"/>
            <w:gridSpan w:val="3"/>
            <w:tcBorders>
              <w:top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территориальной избирательной комиссии)</w:t>
            </w:r>
          </w:p>
        </w:tc>
        <w:tc>
          <w:tcPr>
            <w:tcW w:w="583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61C" w:rsidRPr="00F86247" w:rsidTr="00AA0091">
        <w:tc>
          <w:tcPr>
            <w:tcW w:w="9052" w:type="dxa"/>
            <w:gridSpan w:val="5"/>
            <w:tcBorders>
              <w:bottom w:val="single" w:sz="4" w:space="0" w:color="auto"/>
            </w:tcBorders>
          </w:tcPr>
          <w:p w:rsidR="0030761C" w:rsidRPr="00F86247" w:rsidRDefault="0030761C" w:rsidP="00A84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депутатов </w:t>
            </w:r>
            <w:r w:rsidR="00A8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A8421B" w:rsidRPr="0086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</w:t>
            </w:r>
            <w:r w:rsidR="00A8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proofErr w:type="spellStart"/>
            <w:r w:rsidR="00A8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Курумканский</w:t>
            </w:r>
            <w:proofErr w:type="spellEnd"/>
            <w:r w:rsidR="00A8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  <w:r w:rsidR="00A8421B" w:rsidRPr="0086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седьмого созыва</w:t>
            </w:r>
            <w:r w:rsidR="00A8421B" w:rsidRPr="0086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761C" w:rsidRPr="00F86247" w:rsidTr="00AA0091">
        <w:tc>
          <w:tcPr>
            <w:tcW w:w="9052" w:type="dxa"/>
            <w:gridSpan w:val="5"/>
            <w:tcBorders>
              <w:top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(наименование выборов)</w:t>
            </w:r>
          </w:p>
        </w:tc>
      </w:tr>
      <w:tr w:rsidR="0030761C" w:rsidRPr="00F86247" w:rsidTr="00AA0091">
        <w:tc>
          <w:tcPr>
            <w:tcW w:w="9052" w:type="dxa"/>
            <w:gridSpan w:val="5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СПИСОК НАБЛЮДАТЕЛЕЙ,</w:t>
            </w:r>
          </w:p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назначенных в участковую комиссию участка № ______</w:t>
            </w:r>
            <w:r w:rsidRPr="00F8624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7"/>
            </w:r>
          </w:p>
        </w:tc>
      </w:tr>
    </w:tbl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418"/>
        <w:gridCol w:w="1134"/>
        <w:gridCol w:w="2268"/>
        <w:gridCol w:w="1417"/>
        <w:gridCol w:w="1418"/>
        <w:gridCol w:w="1560"/>
      </w:tblGrid>
      <w:tr w:rsidR="0030761C" w:rsidRPr="00F86247" w:rsidTr="00AA0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Кого представляет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жительства, контактный телефон</w:t>
            </w:r>
            <w:r w:rsidRPr="00F8624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Дата осуществления наблюдения</w:t>
            </w:r>
          </w:p>
        </w:tc>
      </w:tr>
      <w:tr w:rsidR="0030761C" w:rsidRPr="00F86247" w:rsidTr="00AA0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0761C" w:rsidRPr="00F86247" w:rsidTr="00AA0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61C" w:rsidRPr="00F86247" w:rsidTr="00AA0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0"/>
        <w:gridCol w:w="340"/>
        <w:gridCol w:w="1970"/>
        <w:gridCol w:w="340"/>
        <w:gridCol w:w="2555"/>
      </w:tblGrid>
      <w:tr w:rsidR="0030761C" w:rsidRPr="00F86247" w:rsidTr="00AA0091">
        <w:tc>
          <w:tcPr>
            <w:tcW w:w="3840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40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61C" w:rsidRPr="00F86247" w:rsidTr="00AA0091">
        <w:tc>
          <w:tcPr>
            <w:tcW w:w="3840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(подпись, дата)</w:t>
            </w:r>
          </w:p>
        </w:tc>
        <w:tc>
          <w:tcPr>
            <w:tcW w:w="340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(инициалы, фамилия)</w:t>
            </w:r>
          </w:p>
        </w:tc>
      </w:tr>
      <w:tr w:rsidR="0030761C" w:rsidRPr="00F86247" w:rsidTr="00AA0091">
        <w:tc>
          <w:tcPr>
            <w:tcW w:w="3840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340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5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761C" w:rsidRPr="00F86247" w:rsidSect="00F1030E">
          <w:footnotePr>
            <w:numRestart w:val="eachSect"/>
          </w:footnotePr>
          <w:pgSz w:w="11906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30761C" w:rsidRPr="008652F0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30761C" w:rsidRPr="008652F0" w:rsidRDefault="0030761C" w:rsidP="0030761C">
      <w:pPr>
        <w:widowControl w:val="0"/>
        <w:autoSpaceDE w:val="0"/>
        <w:autoSpaceDN w:val="0"/>
        <w:adjustRightInd w:val="0"/>
        <w:spacing w:after="0" w:line="240" w:lineRule="atLeast"/>
        <w:ind w:left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работы со списками наблюдателей, представляемыми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избирательные комиссии </w:t>
      </w: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проведении выборов депу</w:t>
      </w:r>
      <w:r w:rsidR="00A84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татов районного </w:t>
      </w: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</w:t>
      </w:r>
      <w:r w:rsidR="00A84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«</w:t>
      </w:r>
      <w:proofErr w:type="spellStart"/>
      <w:r w:rsidR="00A8421B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Курумканский</w:t>
      </w:r>
      <w:proofErr w:type="spellEnd"/>
      <w:r w:rsidR="00A84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</w:t>
      </w:r>
      <w:r w:rsidRPr="00865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седьмого созыва 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0"/>
      </w:tblGrid>
      <w:tr w:rsidR="0030761C" w:rsidRPr="00F86247" w:rsidTr="00AA0091">
        <w:trPr>
          <w:trHeight w:val="399"/>
        </w:trPr>
        <w:tc>
          <w:tcPr>
            <w:tcW w:w="3890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(примерная форма)</w:t>
            </w:r>
          </w:p>
          <w:p w:rsidR="0030761C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________________________________</w:t>
            </w:r>
          </w:p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избирательной комиссии; для участковой избирательной комиссии - также номер избирательного участка)</w:t>
            </w:r>
          </w:p>
        </w:tc>
      </w:tr>
    </w:tbl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289"/>
      <w:bookmarkEnd w:id="7"/>
      <w:r w:rsidRPr="00F86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30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F86247">
        <w:rPr>
          <w:rFonts w:ascii="Times New Roman" w:eastAsia="Times New Roman" w:hAnsi="Times New Roman" w:cs="Times New Roman"/>
          <w:lang w:eastAsia="ru-RU"/>
        </w:rPr>
        <w:t>_____________________________________________________________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862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(наименование субъекта назначения наблюдателя)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8"/>
        <w:gridCol w:w="180"/>
        <w:gridCol w:w="208"/>
        <w:gridCol w:w="567"/>
        <w:gridCol w:w="6237"/>
      </w:tblGrid>
      <w:tr w:rsidR="0030761C" w:rsidRPr="00F86247" w:rsidTr="00AA0091">
        <w:tc>
          <w:tcPr>
            <w:tcW w:w="2548" w:type="dxa"/>
            <w:gridSpan w:val="2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в связи с проведением</w:t>
            </w:r>
          </w:p>
        </w:tc>
        <w:tc>
          <w:tcPr>
            <w:tcW w:w="7012" w:type="dxa"/>
            <w:gridSpan w:val="3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выборов депутатов Улан-Удэнского городского Совета депутатов седьмого созыва</w:t>
            </w:r>
          </w:p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выборов)</w:t>
            </w:r>
          </w:p>
        </w:tc>
      </w:tr>
      <w:tr w:rsidR="0030761C" w:rsidRPr="00F86247" w:rsidTr="00AA0091">
        <w:tc>
          <w:tcPr>
            <w:tcW w:w="2756" w:type="dxa"/>
            <w:gridSpan w:val="3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направляет наблюдателем в</w:t>
            </w:r>
          </w:p>
        </w:tc>
        <w:tc>
          <w:tcPr>
            <w:tcW w:w="6804" w:type="dxa"/>
            <w:gridSpan w:val="2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</w:t>
            </w:r>
          </w:p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избирательной комиссии;</w:t>
            </w:r>
          </w:p>
        </w:tc>
      </w:tr>
      <w:tr w:rsidR="0030761C" w:rsidRPr="00F86247" w:rsidTr="00AA0091">
        <w:tc>
          <w:tcPr>
            <w:tcW w:w="9560" w:type="dxa"/>
            <w:gridSpan w:val="5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</w:t>
            </w:r>
          </w:p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участковой избирательной комиссии - также номер избирательного участка с указанием субъекта Российской Федерации)</w:t>
            </w:r>
          </w:p>
        </w:tc>
      </w:tr>
      <w:tr w:rsidR="0030761C" w:rsidRPr="00F86247" w:rsidTr="00AA0091">
        <w:tc>
          <w:tcPr>
            <w:tcW w:w="9560" w:type="dxa"/>
            <w:gridSpan w:val="5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_____________________________________________________________________________________,</w:t>
            </w:r>
          </w:p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30761C" w:rsidRPr="00F86247" w:rsidTr="00AA0091">
        <w:tc>
          <w:tcPr>
            <w:tcW w:w="3323" w:type="dxa"/>
            <w:gridSpan w:val="4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проживающего(</w:t>
            </w:r>
            <w:proofErr w:type="spellStart"/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ую</w:t>
            </w:r>
            <w:proofErr w:type="spellEnd"/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) по адресу:</w:t>
            </w:r>
          </w:p>
        </w:tc>
        <w:tc>
          <w:tcPr>
            <w:tcW w:w="6237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</w:t>
            </w:r>
          </w:p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субъекта Российской Федерации, района, города,</w:t>
            </w:r>
          </w:p>
        </w:tc>
      </w:tr>
      <w:tr w:rsidR="0030761C" w:rsidRPr="00F86247" w:rsidTr="00AA0091">
        <w:tc>
          <w:tcPr>
            <w:tcW w:w="9560" w:type="dxa"/>
            <w:gridSpan w:val="5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_____________________________________________________________________________________,</w:t>
            </w:r>
          </w:p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иного населенного пункта, улицы, номера дома и квартиры)</w:t>
            </w:r>
          </w:p>
        </w:tc>
      </w:tr>
      <w:tr w:rsidR="0030761C" w:rsidRPr="00F86247" w:rsidTr="00AA0091">
        <w:tc>
          <w:tcPr>
            <w:tcW w:w="2368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контактный телефон:</w:t>
            </w:r>
          </w:p>
        </w:tc>
        <w:tc>
          <w:tcPr>
            <w:tcW w:w="7192" w:type="dxa"/>
            <w:gridSpan w:val="4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________________________________________________.</w:t>
            </w:r>
          </w:p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телефона)</w:t>
            </w:r>
          </w:p>
        </w:tc>
      </w:tr>
    </w:tbl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Ограничения, предусмотренные пунктом 4 статьи 30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отношении указанного наблюдателя отсутствуют.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2126"/>
        <w:gridCol w:w="2693"/>
      </w:tblGrid>
      <w:tr w:rsidR="0030761C" w:rsidRPr="00F86247" w:rsidTr="00AA0091">
        <w:trPr>
          <w:trHeight w:val="266"/>
        </w:trPr>
        <w:tc>
          <w:tcPr>
            <w:tcW w:w="4678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 и инициалы кандидата /уполномоченного лица избирательного объединения/уполномоченного лица иного общественного объединения/уполномоченного лица субъекта общественного контроля)</w:t>
            </w:r>
          </w:p>
        </w:tc>
        <w:tc>
          <w:tcPr>
            <w:tcW w:w="2126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</w:tcPr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30761C" w:rsidRPr="00F86247" w:rsidRDefault="0030761C" w:rsidP="00A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247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субъект назначения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24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 юридическим лицом)</w:t>
      </w: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61C" w:rsidRPr="00F86247" w:rsidRDefault="0030761C" w:rsidP="00307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Направление действительно при предъявлении паспорта или документа, заменяющего паспорт гражданина Российской Федерации.</w:t>
      </w:r>
    </w:p>
    <w:p w:rsidR="0030761C" w:rsidRDefault="0030761C" w:rsidP="0030761C"/>
    <w:p w:rsidR="0030761C" w:rsidRDefault="0030761C"/>
    <w:sectPr w:rsidR="0030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115" w:rsidRDefault="00D30115" w:rsidP="0030761C">
      <w:pPr>
        <w:spacing w:after="0" w:line="240" w:lineRule="auto"/>
      </w:pPr>
      <w:r>
        <w:separator/>
      </w:r>
    </w:p>
  </w:endnote>
  <w:endnote w:type="continuationSeparator" w:id="0">
    <w:p w:rsidR="00D30115" w:rsidRDefault="00D30115" w:rsidP="0030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115" w:rsidRDefault="00D30115" w:rsidP="0030761C">
      <w:pPr>
        <w:spacing w:after="0" w:line="240" w:lineRule="auto"/>
      </w:pPr>
      <w:r>
        <w:separator/>
      </w:r>
    </w:p>
  </w:footnote>
  <w:footnote w:type="continuationSeparator" w:id="0">
    <w:p w:rsidR="00D30115" w:rsidRDefault="00D30115" w:rsidP="0030761C">
      <w:pPr>
        <w:spacing w:after="0" w:line="240" w:lineRule="auto"/>
      </w:pPr>
      <w:r>
        <w:continuationSeparator/>
      </w:r>
    </w:p>
  </w:footnote>
  <w:footnote w:id="1">
    <w:p w:rsidR="0030761C" w:rsidRDefault="0030761C" w:rsidP="0030761C">
      <w:pPr>
        <w:pStyle w:val="a3"/>
        <w:spacing w:after="0" w:line="240" w:lineRule="auto"/>
        <w:jc w:val="both"/>
      </w:pPr>
      <w:r w:rsidRPr="00B967CF">
        <w:rPr>
          <w:rStyle w:val="a5"/>
        </w:rPr>
        <w:footnoteRef/>
      </w:r>
      <w:r w:rsidRPr="00B967CF">
        <w:t xml:space="preserve"> </w:t>
      </w:r>
      <w:r w:rsidRPr="00B967CF">
        <w:rPr>
          <w:rFonts w:ascii="Times New Roman" w:hAnsi="Times New Roman"/>
        </w:rPr>
        <w:t>Список наблюдателей, назначенных в участковые</w:t>
      </w:r>
      <w:r>
        <w:rPr>
          <w:rFonts w:ascii="Times New Roman" w:hAnsi="Times New Roman"/>
        </w:rPr>
        <w:t xml:space="preserve">, </w:t>
      </w:r>
      <w:r w:rsidRPr="00B967CF">
        <w:rPr>
          <w:rFonts w:ascii="Times New Roman" w:hAnsi="Times New Roman"/>
        </w:rPr>
        <w:t>территориальные комиссии</w:t>
      </w:r>
      <w:r>
        <w:rPr>
          <w:rFonts w:ascii="Times New Roman" w:hAnsi="Times New Roman"/>
        </w:rPr>
        <w:t xml:space="preserve"> и окружные комиссии</w:t>
      </w:r>
      <w:r w:rsidRPr="00B967CF">
        <w:rPr>
          <w:rFonts w:ascii="Times New Roman" w:hAnsi="Times New Roman"/>
        </w:rPr>
        <w:t xml:space="preserve"> представляется в соответствующую территориальную комиссию, </w:t>
      </w:r>
      <w:r>
        <w:rPr>
          <w:rFonts w:ascii="Times New Roman" w:hAnsi="Times New Roman"/>
        </w:rPr>
        <w:t xml:space="preserve">организующую выборы, </w:t>
      </w:r>
      <w:r w:rsidRPr="00B967CF">
        <w:rPr>
          <w:rFonts w:ascii="Times New Roman" w:hAnsi="Times New Roman"/>
        </w:rPr>
        <w:t>не позднее чем за три дня до дня голосования (до дня досрочного голосования).</w:t>
      </w:r>
    </w:p>
  </w:footnote>
  <w:footnote w:id="2">
    <w:p w:rsidR="0030761C" w:rsidRDefault="0030761C" w:rsidP="0030761C">
      <w:pPr>
        <w:pStyle w:val="a3"/>
        <w:spacing w:after="0" w:line="240" w:lineRule="auto"/>
        <w:jc w:val="both"/>
      </w:pPr>
      <w:r w:rsidRPr="00B967CF">
        <w:rPr>
          <w:rStyle w:val="a5"/>
        </w:rPr>
        <w:footnoteRef/>
      </w:r>
      <w:r w:rsidRPr="00B967CF">
        <w:t xml:space="preserve"> </w:t>
      </w:r>
      <w:r w:rsidRPr="00B967CF">
        <w:rPr>
          <w:rFonts w:ascii="Times New Roman" w:hAnsi="Times New Roman"/>
        </w:rPr>
        <w:t>Указывается субъект назначения наблюдателей.</w:t>
      </w:r>
    </w:p>
  </w:footnote>
  <w:footnote w:id="3">
    <w:p w:rsidR="0030761C" w:rsidRDefault="0030761C" w:rsidP="0030761C">
      <w:pPr>
        <w:pStyle w:val="a3"/>
        <w:spacing w:after="0" w:line="240" w:lineRule="auto"/>
        <w:jc w:val="both"/>
      </w:pPr>
      <w:r w:rsidRPr="00B967CF">
        <w:rPr>
          <w:rStyle w:val="a5"/>
        </w:rPr>
        <w:footnoteRef/>
      </w:r>
      <w:r w:rsidRPr="00B967CF">
        <w:t xml:space="preserve"> </w:t>
      </w:r>
      <w:r w:rsidRPr="00B967CF">
        <w:rPr>
          <w:rFonts w:ascii="Times New Roman" w:hAnsi="Times New Roman"/>
        </w:rPr>
        <w:t>Контактный телефон указывается по желанию.</w:t>
      </w:r>
    </w:p>
  </w:footnote>
  <w:footnote w:id="4">
    <w:p w:rsidR="0030761C" w:rsidRDefault="0030761C" w:rsidP="0030761C">
      <w:pPr>
        <w:pStyle w:val="a3"/>
        <w:spacing w:after="0" w:line="240" w:lineRule="auto"/>
        <w:jc w:val="both"/>
      </w:pPr>
      <w:r w:rsidRPr="00B967CF">
        <w:rPr>
          <w:rStyle w:val="a5"/>
        </w:rPr>
        <w:footnoteRef/>
      </w:r>
      <w:r w:rsidRPr="00B967CF">
        <w:t xml:space="preserve"> </w:t>
      </w:r>
      <w:r w:rsidRPr="00B967CF">
        <w:rPr>
          <w:rFonts w:ascii="Times New Roman" w:hAnsi="Times New Roman"/>
        </w:rPr>
        <w:t>Проставление печати не требуется в случае назначения наблюдателей кандидатом</w:t>
      </w:r>
      <w:r>
        <w:rPr>
          <w:rFonts w:ascii="Times New Roman" w:hAnsi="Times New Roman"/>
        </w:rPr>
        <w:t>.</w:t>
      </w:r>
    </w:p>
  </w:footnote>
  <w:footnote w:id="5">
    <w:p w:rsidR="0030761C" w:rsidRDefault="0030761C" w:rsidP="0030761C">
      <w:pPr>
        <w:pStyle w:val="a3"/>
        <w:spacing w:after="0" w:line="240" w:lineRule="auto"/>
        <w:jc w:val="both"/>
      </w:pPr>
      <w:r w:rsidRPr="00B967CF">
        <w:rPr>
          <w:rStyle w:val="a5"/>
        </w:rPr>
        <w:footnoteRef/>
      </w:r>
      <w:r w:rsidRPr="00B967CF">
        <w:t xml:space="preserve"> </w:t>
      </w:r>
      <w:r w:rsidRPr="00B967CF">
        <w:rPr>
          <w:rFonts w:ascii="Times New Roman" w:hAnsi="Times New Roman"/>
        </w:rPr>
        <w:t>Указывается субъект назначения наблюдателей.</w:t>
      </w:r>
    </w:p>
  </w:footnote>
  <w:footnote w:id="6">
    <w:p w:rsidR="0030761C" w:rsidRDefault="0030761C" w:rsidP="0030761C">
      <w:pPr>
        <w:pStyle w:val="a3"/>
        <w:spacing w:after="0" w:line="240" w:lineRule="auto"/>
        <w:jc w:val="both"/>
      </w:pPr>
      <w:r w:rsidRPr="00B967CF">
        <w:rPr>
          <w:rStyle w:val="a5"/>
        </w:rPr>
        <w:footnoteRef/>
      </w:r>
      <w:r w:rsidRPr="00B967CF">
        <w:t xml:space="preserve"> </w:t>
      </w:r>
      <w:r w:rsidRPr="00B967CF">
        <w:rPr>
          <w:rFonts w:ascii="Times New Roman" w:hAnsi="Times New Roman"/>
        </w:rPr>
        <w:t>Контактный телефон указывается по желанию.</w:t>
      </w:r>
    </w:p>
  </w:footnote>
  <w:footnote w:id="7">
    <w:p w:rsidR="0030761C" w:rsidRDefault="0030761C" w:rsidP="0030761C">
      <w:pPr>
        <w:pStyle w:val="a3"/>
        <w:spacing w:after="0" w:line="240" w:lineRule="auto"/>
        <w:jc w:val="both"/>
      </w:pPr>
      <w:r w:rsidRPr="00B967CF">
        <w:rPr>
          <w:rStyle w:val="a5"/>
        </w:rPr>
        <w:footnoteRef/>
      </w:r>
      <w:r w:rsidRPr="00B967CF">
        <w:t xml:space="preserve"> </w:t>
      </w:r>
      <w:r w:rsidRPr="00B967CF">
        <w:rPr>
          <w:rFonts w:ascii="Times New Roman" w:hAnsi="Times New Roman"/>
        </w:rPr>
        <w:t>Список передается в участковую комиссию не позднее чем за один день до дня голосования</w:t>
      </w:r>
      <w:r>
        <w:rPr>
          <w:rFonts w:ascii="Times New Roman" w:hAnsi="Times New Roman"/>
        </w:rPr>
        <w:t xml:space="preserve"> соответствующей</w:t>
      </w:r>
      <w:r w:rsidRPr="00B967CF">
        <w:rPr>
          <w:rFonts w:ascii="Times New Roman" w:hAnsi="Times New Roman"/>
        </w:rPr>
        <w:t xml:space="preserve"> территориальной комиссией</w:t>
      </w:r>
      <w:r>
        <w:rPr>
          <w:rFonts w:ascii="Times New Roman" w:hAnsi="Times New Roman"/>
        </w:rPr>
        <w:t>.</w:t>
      </w:r>
    </w:p>
  </w:footnote>
  <w:footnote w:id="8">
    <w:p w:rsidR="0030761C" w:rsidRDefault="0030761C" w:rsidP="0030761C">
      <w:pPr>
        <w:pStyle w:val="a3"/>
        <w:spacing w:after="0" w:line="240" w:lineRule="auto"/>
        <w:jc w:val="both"/>
      </w:pPr>
      <w:r w:rsidRPr="00B967CF">
        <w:rPr>
          <w:rStyle w:val="a5"/>
        </w:rPr>
        <w:footnoteRef/>
      </w:r>
      <w:r w:rsidRPr="00B967CF">
        <w:t xml:space="preserve"> </w:t>
      </w:r>
      <w:r w:rsidRPr="00B967CF">
        <w:rPr>
          <w:rFonts w:ascii="Times New Roman" w:hAnsi="Times New Roman"/>
        </w:rPr>
        <w:t>Контактный телефон указывается при наличии.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61C" w:rsidRDefault="0030761C" w:rsidP="00F1030E">
    <w:pPr>
      <w:pStyle w:val="a6"/>
      <w:jc w:val="center"/>
      <w:rPr>
        <w:rFonts w:ascii="Times New Roman" w:hAnsi="Times New Roman"/>
      </w:rPr>
    </w:pPr>
  </w:p>
  <w:p w:rsidR="0030761C" w:rsidRPr="00B64D59" w:rsidRDefault="0030761C" w:rsidP="00F1030E">
    <w:pPr>
      <w:pStyle w:val="a6"/>
      <w:jc w:val="center"/>
      <w:rPr>
        <w:rFonts w:ascii="Times New Roman" w:hAnsi="Times New Roman"/>
      </w:rPr>
    </w:pPr>
    <w:r w:rsidRPr="00B64D59">
      <w:rPr>
        <w:rFonts w:ascii="Times New Roman" w:hAnsi="Times New Roman"/>
      </w:rPr>
      <w:fldChar w:fldCharType="begin"/>
    </w:r>
    <w:r w:rsidRPr="00B64D59">
      <w:rPr>
        <w:rFonts w:ascii="Times New Roman" w:hAnsi="Times New Roman"/>
      </w:rPr>
      <w:instrText>PAGE   \* MERGEFORMAT</w:instrText>
    </w:r>
    <w:r w:rsidRPr="00B64D59">
      <w:rPr>
        <w:rFonts w:ascii="Times New Roman" w:hAnsi="Times New Roman"/>
      </w:rPr>
      <w:fldChar w:fldCharType="separate"/>
    </w:r>
    <w:r w:rsidR="00292E23">
      <w:rPr>
        <w:rFonts w:ascii="Times New Roman" w:hAnsi="Times New Roman"/>
        <w:noProof/>
      </w:rPr>
      <w:t>7</w:t>
    </w:r>
    <w:r w:rsidRPr="00B64D59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61C" w:rsidRDefault="0030761C">
    <w:pPr>
      <w:pStyle w:val="a6"/>
      <w:jc w:val="center"/>
    </w:pPr>
  </w:p>
  <w:p w:rsidR="0030761C" w:rsidRPr="006F7D5A" w:rsidRDefault="0030761C" w:rsidP="00F1030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61C" w:rsidRDefault="0030761C">
    <w:pPr>
      <w:pStyle w:val="a6"/>
      <w:jc w:val="center"/>
    </w:pPr>
  </w:p>
  <w:p w:rsidR="0030761C" w:rsidRPr="006F7D5A" w:rsidRDefault="0030761C" w:rsidP="00F1030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94415">
      <w:rPr>
        <w:noProof/>
      </w:rPr>
      <w:t>12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F6"/>
    <w:rsid w:val="000210F6"/>
    <w:rsid w:val="00292E23"/>
    <w:rsid w:val="0030761C"/>
    <w:rsid w:val="00594415"/>
    <w:rsid w:val="008B7FD2"/>
    <w:rsid w:val="00A23AAC"/>
    <w:rsid w:val="00A8421B"/>
    <w:rsid w:val="00D30115"/>
    <w:rsid w:val="00E1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4D17"/>
  <w15:chartTrackingRefBased/>
  <w15:docId w15:val="{7E9A984A-06CE-4632-B6EC-65CFC956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761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0761C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0761C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30761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0761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4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4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36&amp;dst=100065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536&amp;dst=715" TargetMode="External"/><Relationship Id="rId12" Type="http://schemas.openxmlformats.org/officeDocument/2006/relationships/hyperlink" Target="https://login.consultant.ru/link/?req=doc&amp;base=LAW&amp;n=465536&amp;dst=10329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536&amp;dst=100491" TargetMode="External"/><Relationship Id="rId11" Type="http://schemas.openxmlformats.org/officeDocument/2006/relationships/hyperlink" Target="https://login.consultant.ru/link/?req=doc&amp;base=LAW&amp;n=465536&amp;dst=100482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65536&amp;dst=10329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14836&amp;dst=10006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cp:lastPrinted>2024-07-30T04:44:00Z</cp:lastPrinted>
  <dcterms:created xsi:type="dcterms:W3CDTF">2024-07-30T04:03:00Z</dcterms:created>
  <dcterms:modified xsi:type="dcterms:W3CDTF">2024-07-30T05:17:00Z</dcterms:modified>
</cp:coreProperties>
</file>