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8204FA">
        <w:rPr>
          <w:b/>
          <w:sz w:val="28"/>
        </w:rPr>
        <w:t>1</w:t>
      </w:r>
      <w:r w:rsidR="00D3303A">
        <w:rPr>
          <w:b/>
          <w:sz w:val="28"/>
        </w:rPr>
        <w:t>1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D3303A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8204FA">
              <w:rPr>
                <w:szCs w:val="22"/>
              </w:rPr>
              <w:t>1</w:t>
            </w:r>
            <w:r w:rsidR="00D3303A">
              <w:rPr>
                <w:szCs w:val="22"/>
              </w:rPr>
              <w:t>1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8204FA" w:rsidP="00D3303A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4</w:t>
            </w:r>
            <w:r w:rsidR="00F31309">
              <w:rPr>
                <w:bCs/>
                <w:color w:val="000000"/>
              </w:rPr>
              <w:t xml:space="preserve"> </w:t>
            </w:r>
            <w:r w:rsidR="00D3303A">
              <w:rPr>
                <w:bCs/>
                <w:color w:val="000000"/>
              </w:rPr>
              <w:t>000</w:t>
            </w:r>
            <w:r w:rsidR="004B5A65">
              <w:rPr>
                <w:bCs/>
                <w:color w:val="000000"/>
              </w:rPr>
              <w:t>,</w:t>
            </w:r>
            <w:r w:rsidR="00D3303A">
              <w:rPr>
                <w:bCs/>
                <w:color w:val="000000"/>
              </w:rPr>
              <w:t>0</w:t>
            </w:r>
            <w:r w:rsidR="00D613B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8204FA" w:rsidP="00D3303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D3303A">
              <w:rPr>
                <w:b/>
                <w:bCs/>
                <w:color w:val="000000"/>
              </w:rPr>
              <w:t>000</w:t>
            </w:r>
            <w:r w:rsidR="00D613B4">
              <w:rPr>
                <w:b/>
                <w:bCs/>
                <w:color w:val="000000"/>
              </w:rPr>
              <w:t>,</w:t>
            </w:r>
            <w:r w:rsidR="00D3303A">
              <w:rPr>
                <w:b/>
                <w:bCs/>
                <w:color w:val="000000"/>
              </w:rPr>
              <w:t>0</w:t>
            </w:r>
            <w:r w:rsidR="00D613B4">
              <w:rPr>
                <w:b/>
                <w:bCs/>
                <w:color w:val="000000"/>
              </w:rPr>
              <w:t>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7D1485">
              <w:rPr>
                <w:color w:val="000000"/>
                <w:lang w:eastAsia="en-US"/>
              </w:rPr>
              <w:t>1</w:t>
            </w:r>
            <w:r w:rsidR="003E3909">
              <w:rPr>
                <w:color w:val="000000"/>
                <w:lang w:eastAsia="en-US"/>
              </w:rPr>
              <w:t>1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7D148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7D1485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E5672"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190161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3C2784">
              <w:rPr>
                <w:color w:val="000000"/>
              </w:rPr>
              <w:t>1</w:t>
            </w:r>
            <w:r w:rsidR="00190161">
              <w:rPr>
                <w:color w:val="000000"/>
              </w:rPr>
              <w:t>1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3C2784" w:rsidP="00190161">
            <w:pPr>
              <w:jc w:val="right"/>
            </w:pPr>
            <w:r>
              <w:t>-</w:t>
            </w:r>
            <w:r w:rsidR="00190161">
              <w:t>7 146,03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0A5D67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0A5D67">
              <w:t>75 144,83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0A5D67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0A5D67">
              <w:rPr>
                <w:b/>
              </w:rPr>
              <w:t>82 290,86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25984">
        <w:rPr>
          <w:b/>
          <w:sz w:val="28"/>
          <w:szCs w:val="28"/>
        </w:rPr>
        <w:t>1</w:t>
      </w:r>
      <w:r w:rsidR="000A40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0A402E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402E">
              <w:rPr>
                <w:bCs/>
                <w:sz w:val="22"/>
                <w:szCs w:val="22"/>
                <w:lang w:eastAsia="en-US"/>
              </w:rPr>
              <w:t>10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0A402E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825984">
              <w:rPr>
                <w:bCs/>
                <w:sz w:val="22"/>
                <w:szCs w:val="22"/>
                <w:lang w:eastAsia="en-US"/>
              </w:rPr>
              <w:t>1</w:t>
            </w:r>
            <w:r w:rsidR="000A402E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A402E" w:rsidP="000A402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247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="00684A8F">
              <w:rPr>
                <w:lang w:eastAsia="en-US"/>
              </w:rPr>
              <w:t>14</w:t>
            </w:r>
            <w:r w:rsidR="00B07C16">
              <w:rPr>
                <w:lang w:eastAsia="en-US"/>
              </w:rPr>
              <w:t>,</w:t>
            </w:r>
            <w:r w:rsidR="00684A8F">
              <w:rPr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825984" w:rsidP="000A402E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0A402E">
              <w:rPr>
                <w:bCs/>
                <w:lang w:eastAsia="en-US"/>
              </w:rPr>
              <w:t>614,90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825984" w:rsidP="000A402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D44EE">
              <w:rPr>
                <w:lang w:eastAsia="en-US"/>
              </w:rPr>
              <w:t> </w:t>
            </w:r>
            <w:r w:rsidR="000A402E">
              <w:rPr>
                <w:lang w:eastAsia="en-US"/>
              </w:rPr>
              <w:t>000</w:t>
            </w:r>
            <w:r w:rsidR="007D44EE">
              <w:rPr>
                <w:lang w:eastAsia="en-US"/>
              </w:rPr>
              <w:t>,</w:t>
            </w:r>
            <w:r w:rsidR="000A402E">
              <w:rPr>
                <w:lang w:eastAsia="en-US"/>
              </w:rPr>
              <w:t>0</w:t>
            </w:r>
            <w:r w:rsidR="007D44EE">
              <w:rPr>
                <w:lang w:eastAsia="en-US"/>
              </w:rPr>
              <w:t>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A402E" w:rsidP="000A402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  <w:r w:rsidR="00B07C16">
              <w:rPr>
                <w:b/>
                <w:bCs/>
                <w:iCs/>
                <w:lang w:eastAsia="en-US"/>
              </w:rPr>
              <w:t> </w:t>
            </w:r>
            <w:r>
              <w:rPr>
                <w:b/>
                <w:bCs/>
                <w:iCs/>
                <w:lang w:eastAsia="en-US"/>
              </w:rPr>
              <w:t>6</w:t>
            </w:r>
            <w:r w:rsidR="00684A8F">
              <w:rPr>
                <w:b/>
                <w:bCs/>
                <w:iCs/>
                <w:lang w:eastAsia="en-US"/>
              </w:rPr>
              <w:t>14</w:t>
            </w:r>
            <w:r w:rsidR="00B07C16">
              <w:rPr>
                <w:b/>
                <w:bCs/>
                <w:iCs/>
                <w:lang w:eastAsia="en-US"/>
              </w:rPr>
              <w:t>,</w:t>
            </w:r>
            <w:r w:rsidR="00684A8F">
              <w:rPr>
                <w:b/>
                <w:bCs/>
                <w:iCs/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0A402E" w:rsidP="000A402E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614</w:t>
            </w:r>
            <w:r w:rsidR="007D44EE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9</w:t>
            </w:r>
            <w:bookmarkStart w:id="0" w:name="_GoBack"/>
            <w:bookmarkEnd w:id="0"/>
            <w:r w:rsidR="00684A8F">
              <w:rPr>
                <w:b/>
                <w:bCs/>
                <w:lang w:eastAsia="en-US"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825984" w:rsidP="000A402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  <w:r w:rsidR="007D44EE">
              <w:rPr>
                <w:b/>
                <w:bCs/>
                <w:iCs/>
                <w:lang w:eastAsia="en-US"/>
              </w:rPr>
              <w:t> </w:t>
            </w:r>
            <w:r w:rsidR="000A402E">
              <w:rPr>
                <w:b/>
                <w:bCs/>
                <w:iCs/>
                <w:lang w:eastAsia="en-US"/>
              </w:rPr>
              <w:t>000</w:t>
            </w:r>
            <w:r w:rsidR="007D44EE">
              <w:rPr>
                <w:b/>
                <w:bCs/>
                <w:iCs/>
                <w:lang w:eastAsia="en-US"/>
              </w:rPr>
              <w:t>,</w:t>
            </w:r>
            <w:r w:rsidR="000A402E">
              <w:rPr>
                <w:b/>
                <w:bCs/>
                <w:iCs/>
                <w:lang w:eastAsia="en-US"/>
              </w:rPr>
              <w:t>0</w:t>
            </w:r>
            <w:r w:rsidR="007D44EE">
              <w:rPr>
                <w:b/>
                <w:bCs/>
                <w:iCs/>
                <w:lang w:eastAsia="en-US"/>
              </w:rPr>
              <w:t>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873D0"/>
    <w:rsid w:val="0008748D"/>
    <w:rsid w:val="000A402E"/>
    <w:rsid w:val="000A4D88"/>
    <w:rsid w:val="000A5D67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0161"/>
    <w:rsid w:val="0019219D"/>
    <w:rsid w:val="001A620C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32F13"/>
    <w:rsid w:val="00356762"/>
    <w:rsid w:val="00372EC5"/>
    <w:rsid w:val="00383841"/>
    <w:rsid w:val="00397A37"/>
    <w:rsid w:val="003A4231"/>
    <w:rsid w:val="003C0E79"/>
    <w:rsid w:val="003C2784"/>
    <w:rsid w:val="003E3909"/>
    <w:rsid w:val="00425A39"/>
    <w:rsid w:val="0043282F"/>
    <w:rsid w:val="00497120"/>
    <w:rsid w:val="004A692E"/>
    <w:rsid w:val="004A7F10"/>
    <w:rsid w:val="004B5A65"/>
    <w:rsid w:val="004D072B"/>
    <w:rsid w:val="004F4951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C59AF"/>
    <w:rsid w:val="007D1485"/>
    <w:rsid w:val="007D44EE"/>
    <w:rsid w:val="008204FA"/>
    <w:rsid w:val="00825984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55C8"/>
    <w:rsid w:val="009471BF"/>
    <w:rsid w:val="00950746"/>
    <w:rsid w:val="00974843"/>
    <w:rsid w:val="00976D0C"/>
    <w:rsid w:val="009A4109"/>
    <w:rsid w:val="009B2214"/>
    <w:rsid w:val="009C02E0"/>
    <w:rsid w:val="009C2249"/>
    <w:rsid w:val="009F32FA"/>
    <w:rsid w:val="00A04269"/>
    <w:rsid w:val="00A0505A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65BFA"/>
    <w:rsid w:val="00B8164F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17926"/>
    <w:rsid w:val="00D32A66"/>
    <w:rsid w:val="00D3303A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309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B5BA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8</cp:revision>
  <cp:lastPrinted>2022-09-26T06:46:00Z</cp:lastPrinted>
  <dcterms:created xsi:type="dcterms:W3CDTF">2024-12-03T08:42:00Z</dcterms:created>
  <dcterms:modified xsi:type="dcterms:W3CDTF">2024-12-03T08:51:00Z</dcterms:modified>
</cp:coreProperties>
</file>